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918" w:type="dxa"/>
        <w:tblLook w:val="04A0" w:firstRow="1" w:lastRow="0" w:firstColumn="1" w:lastColumn="0" w:noHBand="0" w:noVBand="1"/>
      </w:tblPr>
      <w:tblGrid>
        <w:gridCol w:w="1838"/>
        <w:gridCol w:w="5670"/>
        <w:gridCol w:w="2410"/>
      </w:tblGrid>
      <w:tr w:rsidR="004210BA" w:rsidRPr="006E4595" w14:paraId="168099D7" w14:textId="77777777" w:rsidTr="005B3241">
        <w:trPr>
          <w:trHeight w:val="530"/>
        </w:trPr>
        <w:tc>
          <w:tcPr>
            <w:tcW w:w="1838" w:type="dxa"/>
            <w:vMerge w:val="restart"/>
            <w:tcBorders>
              <w:top w:val="single" w:sz="4" w:space="0" w:color="2F5496"/>
              <w:left w:val="single" w:sz="4" w:space="0" w:color="2F5496"/>
              <w:bottom w:val="single" w:sz="4" w:space="0" w:color="2F5496"/>
              <w:right w:val="single" w:sz="4" w:space="0" w:color="2F5496"/>
            </w:tcBorders>
            <w:vAlign w:val="center"/>
          </w:tcPr>
          <w:p w14:paraId="6678BFD8" w14:textId="77777777" w:rsidR="004210BA" w:rsidRPr="006E4595" w:rsidRDefault="004210BA">
            <w:pPr>
              <w:pStyle w:val="En-tte"/>
              <w:jc w:val="center"/>
              <w:rPr>
                <w:i/>
              </w:rPr>
            </w:pPr>
            <w:r w:rsidRPr="006E4595">
              <w:rPr>
                <w:i/>
                <w:color w:val="808080" w:themeColor="background1" w:themeShade="80"/>
              </w:rPr>
              <w:t>Logo de l’établissement</w:t>
            </w:r>
          </w:p>
        </w:tc>
        <w:tc>
          <w:tcPr>
            <w:tcW w:w="5670" w:type="dxa"/>
            <w:vMerge w:val="restart"/>
            <w:tcBorders>
              <w:top w:val="single" w:sz="4" w:space="0" w:color="2F5496"/>
              <w:left w:val="single" w:sz="4" w:space="0" w:color="2F5496"/>
              <w:right w:val="single" w:sz="4" w:space="0" w:color="2F5496"/>
            </w:tcBorders>
            <w:vAlign w:val="center"/>
          </w:tcPr>
          <w:p w14:paraId="4164AF3D" w14:textId="77777777" w:rsidR="004210BA" w:rsidRPr="006E4595" w:rsidRDefault="004210BA">
            <w:pPr>
              <w:pStyle w:val="En-tte"/>
              <w:jc w:val="center"/>
              <w:rPr>
                <w:color w:val="2E74B5" w:themeColor="accent1" w:themeShade="BF"/>
                <w:sz w:val="24"/>
              </w:rPr>
            </w:pPr>
            <w:r w:rsidRPr="006E4595">
              <w:rPr>
                <w:color w:val="2E74B5" w:themeColor="accent1" w:themeShade="BF"/>
                <w:sz w:val="24"/>
              </w:rPr>
              <w:t xml:space="preserve">Modèle-type </w:t>
            </w:r>
          </w:p>
          <w:p w14:paraId="7496D7D1" w14:textId="1645B303" w:rsidR="004210BA" w:rsidRPr="006E4595" w:rsidRDefault="004210BA" w:rsidP="00911953">
            <w:pPr>
              <w:pStyle w:val="En-tte"/>
              <w:jc w:val="center"/>
              <w:rPr>
                <w:color w:val="2E74B5" w:themeColor="accent1" w:themeShade="BF"/>
                <w:sz w:val="24"/>
              </w:rPr>
            </w:pPr>
            <w:r w:rsidRPr="006E4595">
              <w:rPr>
                <w:color w:val="2E74B5" w:themeColor="accent1" w:themeShade="BF"/>
                <w:sz w:val="24"/>
              </w:rPr>
              <w:t>Convention</w:t>
            </w:r>
            <w:r w:rsidR="00911953" w:rsidRPr="006E4595">
              <w:rPr>
                <w:color w:val="2E74B5" w:themeColor="accent1" w:themeShade="BF"/>
                <w:sz w:val="24"/>
              </w:rPr>
              <w:t xml:space="preserve"> EH</w:t>
            </w:r>
            <w:r w:rsidR="00A3528F">
              <w:rPr>
                <w:color w:val="2E74B5" w:themeColor="accent1" w:themeShade="BF"/>
                <w:sz w:val="24"/>
              </w:rPr>
              <w:t>PAD</w:t>
            </w:r>
            <w:r w:rsidR="00911953" w:rsidRPr="006E4595">
              <w:rPr>
                <w:color w:val="2E74B5" w:themeColor="accent1" w:themeShade="BF"/>
                <w:sz w:val="24"/>
              </w:rPr>
              <w:t xml:space="preserve"> – Pharmacie d’officine</w:t>
            </w:r>
          </w:p>
          <w:p w14:paraId="59E25214" w14:textId="77777777" w:rsidR="004210BA" w:rsidRPr="006E4595" w:rsidRDefault="004210BA" w:rsidP="004210BA">
            <w:pPr>
              <w:pStyle w:val="En-tte"/>
              <w:jc w:val="center"/>
              <w:rPr>
                <w:color w:val="2E74B5" w:themeColor="accent1" w:themeShade="BF"/>
                <w:sz w:val="24"/>
              </w:rPr>
            </w:pPr>
            <w:r w:rsidRPr="006E4595">
              <w:rPr>
                <w:i/>
                <w:color w:val="2E74B5" w:themeColor="accent1" w:themeShade="BF"/>
                <w:sz w:val="24"/>
              </w:rPr>
              <w:t>Prestations pharmaceutiques</w:t>
            </w:r>
          </w:p>
        </w:tc>
        <w:tc>
          <w:tcPr>
            <w:tcW w:w="2410" w:type="dxa"/>
            <w:tcBorders>
              <w:top w:val="single" w:sz="4" w:space="0" w:color="2F5496"/>
              <w:left w:val="single" w:sz="4" w:space="0" w:color="2F5496"/>
              <w:bottom w:val="single" w:sz="4" w:space="0" w:color="2F5496"/>
              <w:right w:val="single" w:sz="4" w:space="0" w:color="2F5496"/>
            </w:tcBorders>
            <w:vAlign w:val="center"/>
          </w:tcPr>
          <w:p w14:paraId="5A73AB7F" w14:textId="514B8560" w:rsidR="004210BA" w:rsidRPr="006E4595" w:rsidRDefault="004210BA" w:rsidP="004210BA">
            <w:pPr>
              <w:pStyle w:val="En-tte"/>
              <w:jc w:val="both"/>
              <w:rPr>
                <w:i/>
                <w:color w:val="808080" w:themeColor="background1" w:themeShade="80"/>
                <w:sz w:val="16"/>
                <w:szCs w:val="16"/>
              </w:rPr>
            </w:pPr>
            <w:r w:rsidRPr="006E4595">
              <w:rPr>
                <w:b/>
                <w:i/>
                <w:color w:val="808080" w:themeColor="background1" w:themeShade="80"/>
                <w:sz w:val="16"/>
                <w:szCs w:val="16"/>
              </w:rPr>
              <w:t>Rédaction :</w:t>
            </w:r>
            <w:r w:rsidRPr="006E4595">
              <w:rPr>
                <w:i/>
                <w:color w:val="808080" w:themeColor="background1" w:themeShade="80"/>
                <w:sz w:val="16"/>
                <w:szCs w:val="16"/>
              </w:rPr>
              <w:t xml:space="preserve"> </w:t>
            </w:r>
            <w:r w:rsidR="00911953" w:rsidRPr="006E4595">
              <w:rPr>
                <w:i/>
                <w:color w:val="808080" w:themeColor="background1" w:themeShade="80"/>
                <w:sz w:val="16"/>
                <w:szCs w:val="16"/>
              </w:rPr>
              <w:t>OMEDIT IDF</w:t>
            </w:r>
          </w:p>
          <w:p w14:paraId="22870600" w14:textId="18EE2689" w:rsidR="004210BA" w:rsidRPr="006E4595" w:rsidRDefault="004210BA" w:rsidP="004210BA">
            <w:pPr>
              <w:pStyle w:val="En-tte"/>
              <w:jc w:val="both"/>
              <w:rPr>
                <w:i/>
                <w:color w:val="808080" w:themeColor="background1" w:themeShade="80"/>
                <w:sz w:val="16"/>
                <w:szCs w:val="16"/>
              </w:rPr>
            </w:pPr>
            <w:r w:rsidRPr="006E4595">
              <w:rPr>
                <w:b/>
                <w:i/>
                <w:color w:val="808080" w:themeColor="background1" w:themeShade="80"/>
                <w:sz w:val="16"/>
                <w:szCs w:val="16"/>
              </w:rPr>
              <w:t>Relecture :</w:t>
            </w:r>
            <w:r w:rsidRPr="006E4595">
              <w:rPr>
                <w:i/>
                <w:color w:val="808080" w:themeColor="background1" w:themeShade="80"/>
                <w:sz w:val="16"/>
                <w:szCs w:val="16"/>
              </w:rPr>
              <w:t xml:space="preserve"> ARS IDF</w:t>
            </w:r>
          </w:p>
          <w:p w14:paraId="30FDDFD4" w14:textId="3610AD5B" w:rsidR="004210BA" w:rsidRPr="006E4595" w:rsidRDefault="004210BA" w:rsidP="00A3528F">
            <w:pPr>
              <w:pStyle w:val="En-tte"/>
              <w:jc w:val="both"/>
              <w:rPr>
                <w:i/>
                <w:color w:val="808080" w:themeColor="background1" w:themeShade="80"/>
                <w:sz w:val="16"/>
                <w:szCs w:val="16"/>
              </w:rPr>
            </w:pPr>
            <w:r w:rsidRPr="006E4595">
              <w:rPr>
                <w:b/>
                <w:i/>
                <w:color w:val="808080" w:themeColor="background1" w:themeShade="80"/>
                <w:sz w:val="16"/>
                <w:szCs w:val="16"/>
              </w:rPr>
              <w:t xml:space="preserve">Validation : </w:t>
            </w:r>
            <w:r w:rsidR="00A3528F">
              <w:rPr>
                <w:i/>
                <w:color w:val="808080" w:themeColor="background1" w:themeShade="80"/>
                <w:sz w:val="16"/>
                <w:szCs w:val="16"/>
              </w:rPr>
              <w:t>ARS IDF</w:t>
            </w:r>
          </w:p>
        </w:tc>
      </w:tr>
      <w:tr w:rsidR="004210BA" w:rsidRPr="006E4595" w14:paraId="2C1D8B03" w14:textId="77777777" w:rsidTr="005B3241">
        <w:trPr>
          <w:trHeight w:val="184"/>
        </w:trPr>
        <w:tc>
          <w:tcPr>
            <w:tcW w:w="1838" w:type="dxa"/>
            <w:vMerge/>
            <w:tcBorders>
              <w:top w:val="single" w:sz="4" w:space="0" w:color="2F5496"/>
              <w:left w:val="single" w:sz="4" w:space="0" w:color="2F5496"/>
              <w:bottom w:val="single" w:sz="4" w:space="0" w:color="2F5496"/>
              <w:right w:val="single" w:sz="4" w:space="0" w:color="2F5496"/>
            </w:tcBorders>
            <w:vAlign w:val="center"/>
          </w:tcPr>
          <w:p w14:paraId="5E9A8E11" w14:textId="77777777" w:rsidR="004210BA" w:rsidRPr="006E4595" w:rsidRDefault="004210BA">
            <w:pPr>
              <w:pStyle w:val="En-tte"/>
              <w:jc w:val="center"/>
              <w:rPr>
                <w:i/>
                <w:color w:val="808080" w:themeColor="background1" w:themeShade="80"/>
              </w:rPr>
            </w:pPr>
          </w:p>
        </w:tc>
        <w:tc>
          <w:tcPr>
            <w:tcW w:w="5670" w:type="dxa"/>
            <w:vMerge/>
            <w:tcBorders>
              <w:left w:val="single" w:sz="4" w:space="0" w:color="2F5496"/>
              <w:bottom w:val="single" w:sz="4" w:space="0" w:color="2F5496"/>
              <w:right w:val="single" w:sz="4" w:space="0" w:color="2F5496"/>
            </w:tcBorders>
            <w:vAlign w:val="center"/>
          </w:tcPr>
          <w:p w14:paraId="6A490E85" w14:textId="77777777" w:rsidR="004210BA" w:rsidRPr="006E4595" w:rsidRDefault="004210BA">
            <w:pPr>
              <w:pStyle w:val="En-tte"/>
              <w:jc w:val="center"/>
              <w:rPr>
                <w:i/>
                <w:color w:val="2E74B5" w:themeColor="accent1" w:themeShade="BF"/>
                <w:sz w:val="24"/>
              </w:rPr>
            </w:pPr>
          </w:p>
        </w:tc>
        <w:tc>
          <w:tcPr>
            <w:tcW w:w="2410" w:type="dxa"/>
            <w:tcBorders>
              <w:top w:val="single" w:sz="4" w:space="0" w:color="2F5496"/>
              <w:left w:val="single" w:sz="4" w:space="0" w:color="2F5496"/>
              <w:bottom w:val="single" w:sz="4" w:space="0" w:color="2F5496"/>
              <w:right w:val="single" w:sz="4" w:space="0" w:color="2F5496"/>
            </w:tcBorders>
            <w:vAlign w:val="center"/>
          </w:tcPr>
          <w:p w14:paraId="0FBEF72F" w14:textId="391E4A6D" w:rsidR="004210BA" w:rsidRPr="006E4595" w:rsidRDefault="004210BA" w:rsidP="00A3528F">
            <w:pPr>
              <w:pStyle w:val="En-tte"/>
              <w:rPr>
                <w:i/>
                <w:color w:val="808080" w:themeColor="background1" w:themeShade="80"/>
                <w:sz w:val="16"/>
                <w:szCs w:val="16"/>
              </w:rPr>
            </w:pPr>
            <w:r w:rsidRPr="006E4595">
              <w:rPr>
                <w:b/>
                <w:i/>
                <w:color w:val="808080" w:themeColor="background1" w:themeShade="80"/>
                <w:sz w:val="16"/>
                <w:szCs w:val="16"/>
              </w:rPr>
              <w:t>Mise à jour :</w:t>
            </w:r>
            <w:r w:rsidR="00A3528F">
              <w:rPr>
                <w:i/>
                <w:color w:val="808080" w:themeColor="background1" w:themeShade="80"/>
                <w:sz w:val="16"/>
                <w:szCs w:val="16"/>
              </w:rPr>
              <w:t xml:space="preserve"> 15</w:t>
            </w:r>
            <w:r w:rsidR="00010CB6" w:rsidRPr="006E4595">
              <w:rPr>
                <w:i/>
                <w:color w:val="808080" w:themeColor="background1" w:themeShade="80"/>
                <w:sz w:val="16"/>
                <w:szCs w:val="16"/>
              </w:rPr>
              <w:t>/</w:t>
            </w:r>
            <w:r w:rsidR="00A3528F">
              <w:rPr>
                <w:i/>
                <w:color w:val="808080" w:themeColor="background1" w:themeShade="80"/>
                <w:sz w:val="16"/>
                <w:szCs w:val="16"/>
              </w:rPr>
              <w:t>10</w:t>
            </w:r>
            <w:r w:rsidR="00010CB6" w:rsidRPr="006E4595">
              <w:rPr>
                <w:i/>
                <w:color w:val="808080" w:themeColor="background1" w:themeShade="80"/>
                <w:sz w:val="16"/>
                <w:szCs w:val="16"/>
              </w:rPr>
              <w:t>/202</w:t>
            </w:r>
            <w:r w:rsidR="00A3528F">
              <w:rPr>
                <w:i/>
                <w:color w:val="808080" w:themeColor="background1" w:themeShade="80"/>
                <w:sz w:val="16"/>
                <w:szCs w:val="16"/>
              </w:rPr>
              <w:t>4</w:t>
            </w:r>
          </w:p>
        </w:tc>
      </w:tr>
    </w:tbl>
    <w:p w14:paraId="046AA9C4" w14:textId="77777777" w:rsidR="00D6318A" w:rsidRPr="006E4595" w:rsidRDefault="00D6318A">
      <w:pPr>
        <w:ind w:left="-567"/>
        <w:jc w:val="both"/>
        <w:rPr>
          <w:sz w:val="6"/>
          <w:szCs w:val="6"/>
        </w:rPr>
      </w:pPr>
    </w:p>
    <w:p w14:paraId="0AFF761C" w14:textId="08A50F6F" w:rsidR="00D6318A" w:rsidRPr="006E4595" w:rsidRDefault="00DD304D">
      <w:pPr>
        <w:pBdr>
          <w:top w:val="single" w:sz="4" w:space="1" w:color="000000"/>
          <w:left w:val="single" w:sz="4" w:space="4" w:color="000000"/>
          <w:bottom w:val="single" w:sz="4" w:space="1" w:color="000000"/>
          <w:right w:val="single" w:sz="4" w:space="8" w:color="000000"/>
        </w:pBdr>
        <w:jc w:val="both"/>
        <w:rPr>
          <w:sz w:val="20"/>
          <w:szCs w:val="20"/>
        </w:rPr>
      </w:pPr>
      <w:r w:rsidRPr="006E4595">
        <w:rPr>
          <w:sz w:val="20"/>
          <w:szCs w:val="20"/>
        </w:rPr>
        <w:t>Elaboré</w:t>
      </w:r>
      <w:r w:rsidRPr="006E4595">
        <w:rPr>
          <w:rStyle w:val="Ancredenotedebasdepage"/>
          <w:sz w:val="20"/>
          <w:szCs w:val="20"/>
        </w:rPr>
        <w:footnoteReference w:id="1"/>
      </w:r>
      <w:r w:rsidRPr="006E4595">
        <w:rPr>
          <w:sz w:val="20"/>
          <w:szCs w:val="20"/>
        </w:rPr>
        <w:t xml:space="preserve"> dans le but de sécuriser la prise en charge médicamenteuse (PECM) des personnes </w:t>
      </w:r>
      <w:r w:rsidR="00680875">
        <w:rPr>
          <w:sz w:val="20"/>
          <w:szCs w:val="20"/>
        </w:rPr>
        <w:t xml:space="preserve">hébergées au sein d’un </w:t>
      </w:r>
      <w:r w:rsidR="00680875" w:rsidRPr="006E4595">
        <w:rPr>
          <w:sz w:val="20"/>
          <w:szCs w:val="20"/>
        </w:rPr>
        <w:t xml:space="preserve">l’établissement </w:t>
      </w:r>
      <w:r w:rsidR="00680875">
        <w:rPr>
          <w:sz w:val="20"/>
          <w:szCs w:val="20"/>
        </w:rPr>
        <w:t>d’hébergement pour personnes âgées dépendantes</w:t>
      </w:r>
      <w:r w:rsidR="00680875" w:rsidRPr="006E4595">
        <w:rPr>
          <w:sz w:val="20"/>
          <w:szCs w:val="20"/>
        </w:rPr>
        <w:t xml:space="preserve"> (</w:t>
      </w:r>
      <w:r w:rsidR="00680875">
        <w:rPr>
          <w:sz w:val="20"/>
          <w:szCs w:val="20"/>
        </w:rPr>
        <w:t>EHPAD</w:t>
      </w:r>
      <w:r w:rsidR="00680875" w:rsidRPr="006E4595">
        <w:rPr>
          <w:sz w:val="20"/>
          <w:szCs w:val="20"/>
        </w:rPr>
        <w:t>)</w:t>
      </w:r>
      <w:r w:rsidR="00680875">
        <w:rPr>
          <w:sz w:val="20"/>
          <w:szCs w:val="20"/>
        </w:rPr>
        <w:t xml:space="preserve"> </w:t>
      </w:r>
      <w:r w:rsidRPr="006E4595">
        <w:rPr>
          <w:sz w:val="20"/>
          <w:szCs w:val="20"/>
        </w:rPr>
        <w:t>et plus particulièrement l’étape de dispensation des médicaments, ce modèle-type de convention intègre les éléments « incontournables » de la PECM à formaliser entre l’</w:t>
      </w:r>
      <w:r w:rsidR="00A3528F">
        <w:rPr>
          <w:sz w:val="20"/>
          <w:szCs w:val="20"/>
        </w:rPr>
        <w:t>EHPAD</w:t>
      </w:r>
      <w:r w:rsidRPr="006E4595">
        <w:rPr>
          <w:sz w:val="20"/>
          <w:szCs w:val="20"/>
        </w:rPr>
        <w:t xml:space="preserve"> et l’officine. </w:t>
      </w:r>
      <w:r w:rsidRPr="006E4595">
        <w:rPr>
          <w:b/>
          <w:sz w:val="20"/>
          <w:szCs w:val="20"/>
          <w:u w:val="single"/>
        </w:rPr>
        <w:t>Il n’a pas vocation à être opposable</w:t>
      </w:r>
      <w:r w:rsidRPr="006E4595">
        <w:rPr>
          <w:sz w:val="20"/>
          <w:szCs w:val="20"/>
        </w:rPr>
        <w:t>.</w:t>
      </w:r>
    </w:p>
    <w:p w14:paraId="0562C29A" w14:textId="1D9CD643" w:rsidR="00D6318A" w:rsidRPr="006E4595" w:rsidRDefault="00DD304D">
      <w:pPr>
        <w:pBdr>
          <w:top w:val="single" w:sz="4" w:space="1" w:color="000000"/>
          <w:left w:val="single" w:sz="4" w:space="4" w:color="000000"/>
          <w:bottom w:val="single" w:sz="4" w:space="1" w:color="000000"/>
          <w:right w:val="single" w:sz="4" w:space="8" w:color="000000"/>
        </w:pBdr>
        <w:jc w:val="both"/>
        <w:rPr>
          <w:sz w:val="20"/>
          <w:szCs w:val="20"/>
        </w:rPr>
      </w:pPr>
      <w:r w:rsidRPr="006E4595">
        <w:rPr>
          <w:sz w:val="20"/>
          <w:szCs w:val="20"/>
        </w:rPr>
        <w:t>Compte-tenu des spécificités inhérentes aux E</w:t>
      </w:r>
      <w:r w:rsidR="00A3528F">
        <w:rPr>
          <w:sz w:val="20"/>
          <w:szCs w:val="20"/>
        </w:rPr>
        <w:t>HPAD</w:t>
      </w:r>
      <w:r w:rsidRPr="006E4595">
        <w:rPr>
          <w:sz w:val="20"/>
          <w:szCs w:val="20"/>
        </w:rPr>
        <w:t xml:space="preserve"> et des différentes possibilités de prestations pharmaceutiques existantes, notamment concernant la préparation des doses à administrer (PDA), ce modèle</w:t>
      </w:r>
      <w:r w:rsidR="006969FA">
        <w:rPr>
          <w:sz w:val="20"/>
          <w:szCs w:val="20"/>
        </w:rPr>
        <w:t>-</w:t>
      </w:r>
      <w:r w:rsidRPr="006E4595">
        <w:rPr>
          <w:sz w:val="20"/>
          <w:szCs w:val="20"/>
        </w:rPr>
        <w:t>type de convention est à adapter à l’organisation retenue entre l’EH</w:t>
      </w:r>
      <w:r w:rsidR="00A3528F">
        <w:rPr>
          <w:sz w:val="20"/>
          <w:szCs w:val="20"/>
        </w:rPr>
        <w:t>PAD</w:t>
      </w:r>
      <w:r w:rsidRPr="006E4595">
        <w:rPr>
          <w:sz w:val="20"/>
          <w:szCs w:val="20"/>
        </w:rPr>
        <w:t xml:space="preserve"> et l’officine </w:t>
      </w:r>
      <w:r w:rsidRPr="006E4595">
        <w:rPr>
          <w:i/>
          <w:sz w:val="20"/>
          <w:szCs w:val="20"/>
        </w:rPr>
        <w:t xml:space="preserve">(des mentions peuvent être complétées, déplacées, supprimées, ajoutées. </w:t>
      </w:r>
      <w:proofErr w:type="spellStart"/>
      <w:r w:rsidRPr="006E4595">
        <w:rPr>
          <w:i/>
          <w:sz w:val="20"/>
          <w:szCs w:val="20"/>
        </w:rPr>
        <w:t>Cf</w:t>
      </w:r>
      <w:proofErr w:type="spellEnd"/>
      <w:r w:rsidRPr="006E4595">
        <w:rPr>
          <w:i/>
          <w:sz w:val="20"/>
          <w:szCs w:val="20"/>
        </w:rPr>
        <w:t xml:space="preserve"> encadrés et / ou textes en italique).</w:t>
      </w:r>
      <w:r w:rsidRPr="006E4595">
        <w:rPr>
          <w:sz w:val="20"/>
          <w:szCs w:val="20"/>
        </w:rPr>
        <w:t xml:space="preserve"> </w:t>
      </w:r>
    </w:p>
    <w:bookmarkStart w:id="0" w:name="_Toc180493100" w:displacedByCustomXml="next"/>
    <w:sdt>
      <w:sdtPr>
        <w:rPr>
          <w:rFonts w:asciiTheme="minorHAnsi" w:eastAsiaTheme="minorHAnsi" w:hAnsiTheme="minorHAnsi" w:cstheme="minorBidi"/>
          <w:color w:val="auto"/>
          <w:sz w:val="22"/>
          <w:szCs w:val="22"/>
          <w:lang w:eastAsia="en-US"/>
        </w:rPr>
        <w:id w:val="70091865"/>
        <w:docPartObj>
          <w:docPartGallery w:val="Table of Contents"/>
          <w:docPartUnique/>
        </w:docPartObj>
      </w:sdtPr>
      <w:sdtEndPr/>
      <w:sdtContent>
        <w:p w14:paraId="38D04ACA" w14:textId="77777777" w:rsidR="00D6318A" w:rsidRPr="00511F09" w:rsidRDefault="00DD304D">
          <w:pPr>
            <w:pStyle w:val="En-ttedetabledesmatires"/>
            <w:spacing w:before="0"/>
            <w:rPr>
              <w:b/>
              <w:sz w:val="22"/>
              <w:szCs w:val="24"/>
            </w:rPr>
          </w:pPr>
          <w:r w:rsidRPr="00511F09">
            <w:rPr>
              <w:b/>
              <w:sz w:val="22"/>
              <w:szCs w:val="24"/>
            </w:rPr>
            <w:t>Table des matières</w:t>
          </w:r>
          <w:bookmarkEnd w:id="0"/>
        </w:p>
        <w:p w14:paraId="2BE3207E" w14:textId="1B462DFF" w:rsidR="006969FA" w:rsidRPr="00511F09" w:rsidRDefault="00DD304D">
          <w:pPr>
            <w:pStyle w:val="TM1"/>
            <w:rPr>
              <w:rFonts w:eastAsiaTheme="minorEastAsia"/>
              <w:noProof/>
              <w:sz w:val="20"/>
              <w:lang w:eastAsia="fr-FR"/>
            </w:rPr>
          </w:pPr>
          <w:r w:rsidRPr="00511F09">
            <w:rPr>
              <w:sz w:val="20"/>
            </w:rPr>
            <w:fldChar w:fldCharType="begin"/>
          </w:r>
          <w:r w:rsidRPr="00511F09">
            <w:rPr>
              <w:rStyle w:val="Sautdindex"/>
              <w:webHidden/>
              <w:sz w:val="18"/>
              <w:szCs w:val="20"/>
            </w:rPr>
            <w:instrText>TOC \z \o "1-3" \u \h</w:instrText>
          </w:r>
          <w:r w:rsidRPr="00511F09">
            <w:rPr>
              <w:rStyle w:val="Sautdindex"/>
              <w:sz w:val="18"/>
              <w:szCs w:val="20"/>
            </w:rPr>
            <w:fldChar w:fldCharType="separate"/>
          </w:r>
          <w:hyperlink w:anchor="_Toc180493100" w:history="1">
            <w:r w:rsidR="006969FA" w:rsidRPr="00511F09">
              <w:rPr>
                <w:rStyle w:val="Lienhypertexte"/>
                <w:b/>
                <w:noProof/>
                <w:sz w:val="20"/>
              </w:rPr>
              <w:t>Table des matières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_Toc180493100 \h </w:instrText>
            </w:r>
            <w:r w:rsidR="006969FA" w:rsidRPr="00511F09">
              <w:rPr>
                <w:noProof/>
                <w:webHidden/>
                <w:sz w:val="20"/>
              </w:rPr>
            </w:r>
            <w:r w:rsidR="006969FA" w:rsidRPr="00511F09">
              <w:rPr>
                <w:noProof/>
                <w:webHidden/>
                <w:sz w:val="20"/>
              </w:rPr>
              <w:fldChar w:fldCharType="separate"/>
            </w:r>
            <w:r w:rsidR="00560397">
              <w:rPr>
                <w:noProof/>
                <w:webHidden/>
                <w:sz w:val="20"/>
              </w:rPr>
              <w:t>1</w:t>
            </w:r>
            <w:r w:rsidR="006969FA" w:rsidRPr="00511F09">
              <w:rPr>
                <w:noProof/>
                <w:webHidden/>
                <w:sz w:val="20"/>
              </w:rPr>
              <w:fldChar w:fldCharType="end"/>
            </w:r>
          </w:hyperlink>
        </w:p>
        <w:p w14:paraId="4362413D" w14:textId="540752F7" w:rsidR="006969FA" w:rsidRPr="00511F09" w:rsidRDefault="00F86119">
          <w:pPr>
            <w:pStyle w:val="TM1"/>
            <w:rPr>
              <w:rFonts w:eastAsiaTheme="minorEastAsia"/>
              <w:noProof/>
              <w:sz w:val="20"/>
              <w:lang w:eastAsia="fr-FR"/>
            </w:rPr>
          </w:pPr>
          <w:hyperlink w:anchor="_Toc180493101" w:history="1">
            <w:r w:rsidR="006969FA" w:rsidRPr="00511F09">
              <w:rPr>
                <w:rStyle w:val="Lienhypertexte"/>
                <w:noProof/>
                <w:sz w:val="20"/>
              </w:rPr>
              <w:t>Titre I : ORGANISATION ET PERMANENCE DES PRESTATIONS PHARMACEUTIQUES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_Toc180493101 \h </w:instrText>
            </w:r>
            <w:r w:rsidR="006969FA" w:rsidRPr="00511F09">
              <w:rPr>
                <w:noProof/>
                <w:webHidden/>
                <w:sz w:val="20"/>
              </w:rPr>
            </w:r>
            <w:r w:rsidR="006969FA" w:rsidRPr="00511F09">
              <w:rPr>
                <w:noProof/>
                <w:webHidden/>
                <w:sz w:val="20"/>
              </w:rPr>
              <w:fldChar w:fldCharType="separate"/>
            </w:r>
            <w:r w:rsidR="00560397">
              <w:rPr>
                <w:noProof/>
                <w:webHidden/>
                <w:sz w:val="20"/>
              </w:rPr>
              <w:t>3</w:t>
            </w:r>
            <w:r w:rsidR="006969FA" w:rsidRPr="00511F09">
              <w:rPr>
                <w:noProof/>
                <w:webHidden/>
                <w:sz w:val="20"/>
              </w:rPr>
              <w:fldChar w:fldCharType="end"/>
            </w:r>
          </w:hyperlink>
        </w:p>
        <w:p w14:paraId="2B6D953B" w14:textId="76624627" w:rsidR="006969FA" w:rsidRPr="00511F09" w:rsidRDefault="00F86119">
          <w:pPr>
            <w:pStyle w:val="TM3"/>
            <w:tabs>
              <w:tab w:val="right" w:leader="dot" w:pos="9736"/>
            </w:tabs>
            <w:rPr>
              <w:rFonts w:eastAsiaTheme="minorEastAsia"/>
              <w:noProof/>
              <w:sz w:val="20"/>
              <w:lang w:eastAsia="fr-FR"/>
            </w:rPr>
          </w:pPr>
          <w:hyperlink w:anchor="_Toc180493102" w:history="1">
            <w:r w:rsidR="006969FA" w:rsidRPr="00511F09">
              <w:rPr>
                <w:rStyle w:val="Lienhypertexte"/>
                <w:b/>
                <w:bCs/>
                <w:noProof/>
                <w:sz w:val="20"/>
              </w:rPr>
              <w:t xml:space="preserve">Article 1. </w:t>
            </w:r>
            <w:r w:rsidR="006969FA" w:rsidRPr="00511F09">
              <w:rPr>
                <w:rStyle w:val="Lienhypertexte"/>
                <w:noProof/>
                <w:sz w:val="20"/>
              </w:rPr>
              <w:t>Dispositions générales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_Toc180493102 \h </w:instrText>
            </w:r>
            <w:r w:rsidR="006969FA" w:rsidRPr="00511F09">
              <w:rPr>
                <w:noProof/>
                <w:webHidden/>
                <w:sz w:val="20"/>
              </w:rPr>
            </w:r>
            <w:r w:rsidR="006969FA" w:rsidRPr="00511F09">
              <w:rPr>
                <w:noProof/>
                <w:webHidden/>
                <w:sz w:val="20"/>
              </w:rPr>
              <w:fldChar w:fldCharType="separate"/>
            </w:r>
            <w:r w:rsidR="00560397">
              <w:rPr>
                <w:noProof/>
                <w:webHidden/>
                <w:sz w:val="20"/>
              </w:rPr>
              <w:t>3</w:t>
            </w:r>
            <w:r w:rsidR="006969FA" w:rsidRPr="00511F09">
              <w:rPr>
                <w:noProof/>
                <w:webHidden/>
                <w:sz w:val="20"/>
              </w:rPr>
              <w:fldChar w:fldCharType="end"/>
            </w:r>
          </w:hyperlink>
        </w:p>
        <w:p w14:paraId="2602CAA2" w14:textId="785056E1" w:rsidR="006969FA" w:rsidRPr="00511F09" w:rsidRDefault="00F86119">
          <w:pPr>
            <w:pStyle w:val="TM3"/>
            <w:tabs>
              <w:tab w:val="right" w:leader="dot" w:pos="9736"/>
            </w:tabs>
            <w:rPr>
              <w:rFonts w:eastAsiaTheme="minorEastAsia"/>
              <w:noProof/>
              <w:sz w:val="20"/>
              <w:lang w:eastAsia="fr-FR"/>
            </w:rPr>
          </w:pPr>
          <w:hyperlink w:anchor="_Toc180493103" w:history="1">
            <w:r w:rsidR="006969FA" w:rsidRPr="00511F09">
              <w:rPr>
                <w:rStyle w:val="Lienhypertexte"/>
                <w:b/>
                <w:bCs/>
                <w:noProof/>
                <w:sz w:val="20"/>
              </w:rPr>
              <w:t xml:space="preserve">Article 2. </w:t>
            </w:r>
            <w:r w:rsidR="006969FA" w:rsidRPr="00511F09">
              <w:rPr>
                <w:rStyle w:val="Lienhypertexte"/>
                <w:noProof/>
                <w:sz w:val="20"/>
              </w:rPr>
              <w:t>Continuité de la prestation pharmaceutique</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_Toc180493103 \h </w:instrText>
            </w:r>
            <w:r w:rsidR="006969FA" w:rsidRPr="00511F09">
              <w:rPr>
                <w:noProof/>
                <w:webHidden/>
                <w:sz w:val="20"/>
              </w:rPr>
            </w:r>
            <w:r w:rsidR="006969FA" w:rsidRPr="00511F09">
              <w:rPr>
                <w:noProof/>
                <w:webHidden/>
                <w:sz w:val="20"/>
              </w:rPr>
              <w:fldChar w:fldCharType="separate"/>
            </w:r>
            <w:r w:rsidR="00560397">
              <w:rPr>
                <w:noProof/>
                <w:webHidden/>
                <w:sz w:val="20"/>
              </w:rPr>
              <w:t>3</w:t>
            </w:r>
            <w:r w:rsidR="006969FA" w:rsidRPr="00511F09">
              <w:rPr>
                <w:noProof/>
                <w:webHidden/>
                <w:sz w:val="20"/>
              </w:rPr>
              <w:fldChar w:fldCharType="end"/>
            </w:r>
          </w:hyperlink>
        </w:p>
        <w:p w14:paraId="5424664B" w14:textId="5880ABEB" w:rsidR="006969FA" w:rsidRPr="00511F09" w:rsidRDefault="00F86119">
          <w:pPr>
            <w:pStyle w:val="TM3"/>
            <w:tabs>
              <w:tab w:val="right" w:leader="dot" w:pos="9736"/>
            </w:tabs>
            <w:rPr>
              <w:rFonts w:eastAsiaTheme="minorEastAsia"/>
              <w:noProof/>
              <w:sz w:val="20"/>
              <w:lang w:eastAsia="fr-FR"/>
            </w:rPr>
          </w:pPr>
          <w:hyperlink w:anchor="_Toc180493104" w:history="1">
            <w:r w:rsidR="006969FA" w:rsidRPr="00511F09">
              <w:rPr>
                <w:rStyle w:val="Lienhypertexte"/>
                <w:b/>
                <w:bCs/>
                <w:noProof/>
                <w:sz w:val="20"/>
              </w:rPr>
              <w:t xml:space="preserve">Article 3. </w:t>
            </w:r>
            <w:r w:rsidR="006969FA" w:rsidRPr="00511F09">
              <w:rPr>
                <w:rStyle w:val="Lienhypertexte"/>
                <w:noProof/>
                <w:sz w:val="20"/>
              </w:rPr>
              <w:t>Transmission des informations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_Toc180493104 \h </w:instrText>
            </w:r>
            <w:r w:rsidR="006969FA" w:rsidRPr="00511F09">
              <w:rPr>
                <w:noProof/>
                <w:webHidden/>
                <w:sz w:val="20"/>
              </w:rPr>
            </w:r>
            <w:r w:rsidR="006969FA" w:rsidRPr="00511F09">
              <w:rPr>
                <w:noProof/>
                <w:webHidden/>
                <w:sz w:val="20"/>
              </w:rPr>
              <w:fldChar w:fldCharType="separate"/>
            </w:r>
            <w:r w:rsidR="00560397">
              <w:rPr>
                <w:noProof/>
                <w:webHidden/>
                <w:sz w:val="20"/>
              </w:rPr>
              <w:t>3</w:t>
            </w:r>
            <w:r w:rsidR="006969FA" w:rsidRPr="00511F09">
              <w:rPr>
                <w:noProof/>
                <w:webHidden/>
                <w:sz w:val="20"/>
              </w:rPr>
              <w:fldChar w:fldCharType="end"/>
            </w:r>
          </w:hyperlink>
        </w:p>
        <w:p w14:paraId="137522FD" w14:textId="2FAC69E7" w:rsidR="006969FA" w:rsidRPr="00511F09" w:rsidRDefault="00F86119">
          <w:pPr>
            <w:pStyle w:val="TM1"/>
            <w:rPr>
              <w:rFonts w:eastAsiaTheme="minorEastAsia"/>
              <w:noProof/>
              <w:sz w:val="20"/>
              <w:lang w:eastAsia="fr-FR"/>
            </w:rPr>
          </w:pPr>
          <w:hyperlink w:anchor="_Toc180493105" w:history="1">
            <w:r w:rsidR="006969FA" w:rsidRPr="00511F09">
              <w:rPr>
                <w:rStyle w:val="Lienhypertexte"/>
                <w:noProof/>
                <w:sz w:val="20"/>
              </w:rPr>
              <w:t>Titre II : ORGANISATION DE LA COORDINATION PHARMACIEN OFFICINE – ÉQUIPE MEDICALE ET SOIGNANTE EHPAD</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_Toc180493105 \h </w:instrText>
            </w:r>
            <w:r w:rsidR="006969FA" w:rsidRPr="00511F09">
              <w:rPr>
                <w:noProof/>
                <w:webHidden/>
                <w:sz w:val="20"/>
              </w:rPr>
            </w:r>
            <w:r w:rsidR="006969FA" w:rsidRPr="00511F09">
              <w:rPr>
                <w:noProof/>
                <w:webHidden/>
                <w:sz w:val="20"/>
              </w:rPr>
              <w:fldChar w:fldCharType="separate"/>
            </w:r>
            <w:r w:rsidR="00560397">
              <w:rPr>
                <w:noProof/>
                <w:webHidden/>
                <w:sz w:val="20"/>
              </w:rPr>
              <w:t>4</w:t>
            </w:r>
            <w:r w:rsidR="006969FA" w:rsidRPr="00511F09">
              <w:rPr>
                <w:noProof/>
                <w:webHidden/>
                <w:sz w:val="20"/>
              </w:rPr>
              <w:fldChar w:fldCharType="end"/>
            </w:r>
          </w:hyperlink>
        </w:p>
        <w:p w14:paraId="0FCC124A" w14:textId="1163A4CA" w:rsidR="006969FA" w:rsidRPr="00511F09" w:rsidRDefault="00F86119">
          <w:pPr>
            <w:pStyle w:val="TM2"/>
            <w:tabs>
              <w:tab w:val="right" w:leader="dot" w:pos="9736"/>
            </w:tabs>
            <w:rPr>
              <w:rFonts w:eastAsiaTheme="minorEastAsia"/>
              <w:noProof/>
              <w:sz w:val="20"/>
              <w:lang w:eastAsia="fr-FR"/>
            </w:rPr>
          </w:pPr>
          <w:hyperlink w:anchor="_Toc180493106" w:history="1">
            <w:r w:rsidR="006969FA" w:rsidRPr="00511F09">
              <w:rPr>
                <w:rStyle w:val="Lienhypertexte"/>
                <w:rFonts w:ascii="Cambria" w:eastAsia="Calibri" w:hAnsi="Cambria" w:cs="Univers-Bold"/>
                <w:b/>
                <w:bCs/>
                <w:noProof/>
                <w:sz w:val="20"/>
              </w:rPr>
              <w:t>Chapitre I : Bon usage du médicament et lutte contre la iatrogénie</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_Toc180493106 \h </w:instrText>
            </w:r>
            <w:r w:rsidR="006969FA" w:rsidRPr="00511F09">
              <w:rPr>
                <w:noProof/>
                <w:webHidden/>
                <w:sz w:val="20"/>
              </w:rPr>
            </w:r>
            <w:r w:rsidR="006969FA" w:rsidRPr="00511F09">
              <w:rPr>
                <w:noProof/>
                <w:webHidden/>
                <w:sz w:val="20"/>
              </w:rPr>
              <w:fldChar w:fldCharType="separate"/>
            </w:r>
            <w:r w:rsidR="00560397">
              <w:rPr>
                <w:noProof/>
                <w:webHidden/>
                <w:sz w:val="20"/>
              </w:rPr>
              <w:t>4</w:t>
            </w:r>
            <w:r w:rsidR="006969FA" w:rsidRPr="00511F09">
              <w:rPr>
                <w:noProof/>
                <w:webHidden/>
                <w:sz w:val="20"/>
              </w:rPr>
              <w:fldChar w:fldCharType="end"/>
            </w:r>
          </w:hyperlink>
        </w:p>
        <w:p w14:paraId="22E65436" w14:textId="6C3D58DC" w:rsidR="006969FA" w:rsidRPr="00511F09" w:rsidRDefault="00F86119">
          <w:pPr>
            <w:pStyle w:val="TM3"/>
            <w:tabs>
              <w:tab w:val="right" w:leader="dot" w:pos="9736"/>
            </w:tabs>
            <w:rPr>
              <w:rFonts w:eastAsiaTheme="minorEastAsia"/>
              <w:noProof/>
              <w:sz w:val="20"/>
              <w:lang w:eastAsia="fr-FR"/>
            </w:rPr>
          </w:pPr>
          <w:hyperlink w:anchor="_Toc180493107" w:history="1">
            <w:r w:rsidR="006969FA" w:rsidRPr="00511F09">
              <w:rPr>
                <w:rStyle w:val="Lienhypertexte"/>
                <w:b/>
                <w:bCs/>
                <w:noProof/>
                <w:sz w:val="20"/>
              </w:rPr>
              <w:t xml:space="preserve">Article 4. </w:t>
            </w:r>
            <w:r w:rsidR="006969FA" w:rsidRPr="00511F09">
              <w:rPr>
                <w:rStyle w:val="Lienhypertexte"/>
                <w:noProof/>
                <w:sz w:val="20"/>
              </w:rPr>
              <w:t>Suivi individualisé</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_Toc180493107 \h </w:instrText>
            </w:r>
            <w:r w:rsidR="006969FA" w:rsidRPr="00511F09">
              <w:rPr>
                <w:noProof/>
                <w:webHidden/>
                <w:sz w:val="20"/>
              </w:rPr>
            </w:r>
            <w:r w:rsidR="006969FA" w:rsidRPr="00511F09">
              <w:rPr>
                <w:noProof/>
                <w:webHidden/>
                <w:sz w:val="20"/>
              </w:rPr>
              <w:fldChar w:fldCharType="separate"/>
            </w:r>
            <w:r w:rsidR="00560397">
              <w:rPr>
                <w:noProof/>
                <w:webHidden/>
                <w:sz w:val="20"/>
              </w:rPr>
              <w:t>4</w:t>
            </w:r>
            <w:r w:rsidR="006969FA" w:rsidRPr="00511F09">
              <w:rPr>
                <w:noProof/>
                <w:webHidden/>
                <w:sz w:val="20"/>
              </w:rPr>
              <w:fldChar w:fldCharType="end"/>
            </w:r>
          </w:hyperlink>
        </w:p>
        <w:p w14:paraId="79395F59" w14:textId="3BAE2DAF" w:rsidR="006969FA" w:rsidRPr="00511F09" w:rsidRDefault="00F86119">
          <w:pPr>
            <w:pStyle w:val="TM3"/>
            <w:tabs>
              <w:tab w:val="right" w:leader="dot" w:pos="9736"/>
            </w:tabs>
            <w:rPr>
              <w:rFonts w:eastAsiaTheme="minorEastAsia"/>
              <w:noProof/>
              <w:sz w:val="20"/>
              <w:lang w:eastAsia="fr-FR"/>
            </w:rPr>
          </w:pPr>
          <w:hyperlink w:anchor="_Toc180493108" w:history="1">
            <w:r w:rsidR="006969FA" w:rsidRPr="00511F09">
              <w:rPr>
                <w:rStyle w:val="Lienhypertexte"/>
                <w:b/>
                <w:bCs/>
                <w:noProof/>
                <w:sz w:val="20"/>
              </w:rPr>
              <w:t xml:space="preserve">Article 5. </w:t>
            </w:r>
            <w:r w:rsidR="006969FA" w:rsidRPr="00511F09">
              <w:rPr>
                <w:rStyle w:val="Lienhypertexte"/>
                <w:noProof/>
                <w:sz w:val="20"/>
              </w:rPr>
              <w:t>Dotations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_Toc180493108 \h </w:instrText>
            </w:r>
            <w:r w:rsidR="006969FA" w:rsidRPr="00511F09">
              <w:rPr>
                <w:noProof/>
                <w:webHidden/>
                <w:sz w:val="20"/>
              </w:rPr>
            </w:r>
            <w:r w:rsidR="006969FA" w:rsidRPr="00511F09">
              <w:rPr>
                <w:noProof/>
                <w:webHidden/>
                <w:sz w:val="20"/>
              </w:rPr>
              <w:fldChar w:fldCharType="separate"/>
            </w:r>
            <w:r w:rsidR="00560397">
              <w:rPr>
                <w:noProof/>
                <w:webHidden/>
                <w:sz w:val="20"/>
              </w:rPr>
              <w:t>5</w:t>
            </w:r>
            <w:r w:rsidR="006969FA" w:rsidRPr="00511F09">
              <w:rPr>
                <w:noProof/>
                <w:webHidden/>
                <w:sz w:val="20"/>
              </w:rPr>
              <w:fldChar w:fldCharType="end"/>
            </w:r>
          </w:hyperlink>
        </w:p>
        <w:p w14:paraId="290BE154" w14:textId="4CE3FB9E" w:rsidR="006969FA" w:rsidRPr="00511F09" w:rsidRDefault="00F86119">
          <w:pPr>
            <w:pStyle w:val="TM3"/>
            <w:tabs>
              <w:tab w:val="right" w:leader="dot" w:pos="9736"/>
            </w:tabs>
            <w:rPr>
              <w:rFonts w:eastAsiaTheme="minorEastAsia"/>
              <w:noProof/>
              <w:sz w:val="20"/>
              <w:lang w:eastAsia="fr-FR"/>
            </w:rPr>
          </w:pPr>
          <w:hyperlink w:anchor="_Toc180493109" w:history="1">
            <w:r w:rsidR="006969FA" w:rsidRPr="00511F09">
              <w:rPr>
                <w:rStyle w:val="Lienhypertexte"/>
                <w:b/>
                <w:bCs/>
                <w:noProof/>
                <w:sz w:val="20"/>
              </w:rPr>
              <w:t xml:space="preserve">Article 6. </w:t>
            </w:r>
            <w:r w:rsidR="006969FA" w:rsidRPr="00511F09">
              <w:rPr>
                <w:rStyle w:val="Lienhypertexte"/>
                <w:noProof/>
                <w:sz w:val="20"/>
              </w:rPr>
              <w:t>Gestion des alertes sanitaires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_Toc180493109 \h </w:instrText>
            </w:r>
            <w:r w:rsidR="006969FA" w:rsidRPr="00511F09">
              <w:rPr>
                <w:noProof/>
                <w:webHidden/>
                <w:sz w:val="20"/>
              </w:rPr>
            </w:r>
            <w:r w:rsidR="006969FA" w:rsidRPr="00511F09">
              <w:rPr>
                <w:noProof/>
                <w:webHidden/>
                <w:sz w:val="20"/>
              </w:rPr>
              <w:fldChar w:fldCharType="separate"/>
            </w:r>
            <w:r w:rsidR="00560397">
              <w:rPr>
                <w:noProof/>
                <w:webHidden/>
                <w:sz w:val="20"/>
              </w:rPr>
              <w:t>5</w:t>
            </w:r>
            <w:r w:rsidR="006969FA" w:rsidRPr="00511F09">
              <w:rPr>
                <w:noProof/>
                <w:webHidden/>
                <w:sz w:val="20"/>
              </w:rPr>
              <w:fldChar w:fldCharType="end"/>
            </w:r>
          </w:hyperlink>
        </w:p>
        <w:p w14:paraId="47D02111" w14:textId="572CF9E9" w:rsidR="006969FA" w:rsidRPr="00511F09" w:rsidRDefault="00F86119">
          <w:pPr>
            <w:pStyle w:val="TM3"/>
            <w:tabs>
              <w:tab w:val="right" w:leader="dot" w:pos="9736"/>
            </w:tabs>
            <w:rPr>
              <w:rFonts w:eastAsiaTheme="minorEastAsia"/>
              <w:noProof/>
              <w:sz w:val="20"/>
              <w:lang w:eastAsia="fr-FR"/>
            </w:rPr>
          </w:pPr>
          <w:hyperlink w:anchor="_Toc180493110" w:history="1">
            <w:r w:rsidR="006969FA" w:rsidRPr="00511F09">
              <w:rPr>
                <w:rStyle w:val="Lienhypertexte"/>
                <w:b/>
                <w:bCs/>
                <w:noProof/>
                <w:sz w:val="20"/>
              </w:rPr>
              <w:t xml:space="preserve">Article 7. </w:t>
            </w:r>
            <w:r w:rsidR="006969FA" w:rsidRPr="00511F09">
              <w:rPr>
                <w:rStyle w:val="Lienhypertexte"/>
                <w:noProof/>
                <w:sz w:val="20"/>
              </w:rPr>
              <w:t>Coordination des soins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_Toc180493110 \h </w:instrText>
            </w:r>
            <w:r w:rsidR="006969FA" w:rsidRPr="00511F09">
              <w:rPr>
                <w:noProof/>
                <w:webHidden/>
                <w:sz w:val="20"/>
              </w:rPr>
            </w:r>
            <w:r w:rsidR="006969FA" w:rsidRPr="00511F09">
              <w:rPr>
                <w:noProof/>
                <w:webHidden/>
                <w:sz w:val="20"/>
              </w:rPr>
              <w:fldChar w:fldCharType="separate"/>
            </w:r>
            <w:r w:rsidR="00560397">
              <w:rPr>
                <w:noProof/>
                <w:webHidden/>
                <w:sz w:val="20"/>
              </w:rPr>
              <w:t>5</w:t>
            </w:r>
            <w:r w:rsidR="006969FA" w:rsidRPr="00511F09">
              <w:rPr>
                <w:noProof/>
                <w:webHidden/>
                <w:sz w:val="20"/>
              </w:rPr>
              <w:fldChar w:fldCharType="end"/>
            </w:r>
          </w:hyperlink>
        </w:p>
        <w:p w14:paraId="169162F1" w14:textId="7FECB942" w:rsidR="006969FA" w:rsidRPr="00511F09" w:rsidRDefault="00F86119">
          <w:pPr>
            <w:pStyle w:val="TM2"/>
            <w:tabs>
              <w:tab w:val="right" w:leader="dot" w:pos="9736"/>
            </w:tabs>
            <w:rPr>
              <w:rFonts w:eastAsiaTheme="minorEastAsia"/>
              <w:noProof/>
              <w:sz w:val="20"/>
              <w:lang w:eastAsia="fr-FR"/>
            </w:rPr>
          </w:pPr>
          <w:hyperlink w:anchor="_Toc180493111" w:history="1">
            <w:r w:rsidR="006969FA" w:rsidRPr="00511F09">
              <w:rPr>
                <w:rStyle w:val="Lienhypertexte"/>
                <w:rFonts w:ascii="Cambria" w:eastAsia="Calibri" w:hAnsi="Cambria" w:cs="Univers-BoldOblique"/>
                <w:b/>
                <w:bCs/>
                <w:iCs/>
                <w:noProof/>
                <w:sz w:val="20"/>
              </w:rPr>
              <w:t>Chapitre II : Processus PECM</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_Toc180493111 \h </w:instrText>
            </w:r>
            <w:r w:rsidR="006969FA" w:rsidRPr="00511F09">
              <w:rPr>
                <w:noProof/>
                <w:webHidden/>
                <w:sz w:val="20"/>
              </w:rPr>
            </w:r>
            <w:r w:rsidR="006969FA" w:rsidRPr="00511F09">
              <w:rPr>
                <w:noProof/>
                <w:webHidden/>
                <w:sz w:val="20"/>
              </w:rPr>
              <w:fldChar w:fldCharType="separate"/>
            </w:r>
            <w:r w:rsidR="00560397">
              <w:rPr>
                <w:noProof/>
                <w:webHidden/>
                <w:sz w:val="20"/>
              </w:rPr>
              <w:t>5</w:t>
            </w:r>
            <w:r w:rsidR="006969FA" w:rsidRPr="00511F09">
              <w:rPr>
                <w:noProof/>
                <w:webHidden/>
                <w:sz w:val="20"/>
              </w:rPr>
              <w:fldChar w:fldCharType="end"/>
            </w:r>
          </w:hyperlink>
        </w:p>
        <w:p w14:paraId="628D8241" w14:textId="14640ED3" w:rsidR="006969FA" w:rsidRPr="00511F09" w:rsidRDefault="00F86119">
          <w:pPr>
            <w:pStyle w:val="TM3"/>
            <w:tabs>
              <w:tab w:val="right" w:leader="dot" w:pos="9736"/>
            </w:tabs>
            <w:rPr>
              <w:rFonts w:eastAsiaTheme="minorEastAsia"/>
              <w:noProof/>
              <w:sz w:val="20"/>
              <w:lang w:eastAsia="fr-FR"/>
            </w:rPr>
          </w:pPr>
          <w:hyperlink w:anchor="_Toc180493112" w:history="1">
            <w:r w:rsidR="006969FA" w:rsidRPr="00511F09">
              <w:rPr>
                <w:rStyle w:val="Lienhypertexte"/>
                <w:b/>
                <w:noProof/>
                <w:sz w:val="20"/>
              </w:rPr>
              <w:t>Article 9.</w:t>
            </w:r>
            <w:r w:rsidR="006969FA" w:rsidRPr="00511F09">
              <w:rPr>
                <w:rStyle w:val="Lienhypertexte"/>
                <w:noProof/>
                <w:sz w:val="20"/>
              </w:rPr>
              <w:t xml:space="preserve"> Prescription</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_Toc180493112 \h </w:instrText>
            </w:r>
            <w:r w:rsidR="006969FA" w:rsidRPr="00511F09">
              <w:rPr>
                <w:noProof/>
                <w:webHidden/>
                <w:sz w:val="20"/>
              </w:rPr>
            </w:r>
            <w:r w:rsidR="006969FA" w:rsidRPr="00511F09">
              <w:rPr>
                <w:noProof/>
                <w:webHidden/>
                <w:sz w:val="20"/>
              </w:rPr>
              <w:fldChar w:fldCharType="separate"/>
            </w:r>
            <w:r w:rsidR="00560397">
              <w:rPr>
                <w:noProof/>
                <w:webHidden/>
                <w:sz w:val="20"/>
              </w:rPr>
              <w:t>5</w:t>
            </w:r>
            <w:r w:rsidR="006969FA" w:rsidRPr="00511F09">
              <w:rPr>
                <w:noProof/>
                <w:webHidden/>
                <w:sz w:val="20"/>
              </w:rPr>
              <w:fldChar w:fldCharType="end"/>
            </w:r>
          </w:hyperlink>
        </w:p>
        <w:p w14:paraId="69CAD51F" w14:textId="6105EE1E" w:rsidR="006969FA" w:rsidRPr="00511F09" w:rsidRDefault="00F86119">
          <w:pPr>
            <w:pStyle w:val="TM3"/>
            <w:tabs>
              <w:tab w:val="right" w:leader="dot" w:pos="9736"/>
            </w:tabs>
            <w:rPr>
              <w:rFonts w:eastAsiaTheme="minorEastAsia"/>
              <w:noProof/>
              <w:sz w:val="20"/>
              <w:lang w:eastAsia="fr-FR"/>
            </w:rPr>
          </w:pPr>
          <w:hyperlink w:anchor="_Toc180493113" w:history="1">
            <w:r w:rsidR="006969FA" w:rsidRPr="00511F09">
              <w:rPr>
                <w:rStyle w:val="Lienhypertexte"/>
                <w:b/>
                <w:bCs/>
                <w:noProof/>
                <w:sz w:val="20"/>
              </w:rPr>
              <w:t xml:space="preserve">Article 10. </w:t>
            </w:r>
            <w:r w:rsidR="006969FA" w:rsidRPr="00511F09">
              <w:rPr>
                <w:rStyle w:val="Lienhypertexte"/>
                <w:bCs/>
                <w:noProof/>
                <w:sz w:val="20"/>
              </w:rPr>
              <w:t>Dispensation pharmaceutique</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_Toc180493113 \h </w:instrText>
            </w:r>
            <w:r w:rsidR="006969FA" w:rsidRPr="00511F09">
              <w:rPr>
                <w:noProof/>
                <w:webHidden/>
                <w:sz w:val="20"/>
              </w:rPr>
            </w:r>
            <w:r w:rsidR="006969FA" w:rsidRPr="00511F09">
              <w:rPr>
                <w:noProof/>
                <w:webHidden/>
                <w:sz w:val="20"/>
              </w:rPr>
              <w:fldChar w:fldCharType="separate"/>
            </w:r>
            <w:r w:rsidR="00560397">
              <w:rPr>
                <w:noProof/>
                <w:webHidden/>
                <w:sz w:val="20"/>
              </w:rPr>
              <w:t>5</w:t>
            </w:r>
            <w:r w:rsidR="006969FA" w:rsidRPr="00511F09">
              <w:rPr>
                <w:noProof/>
                <w:webHidden/>
                <w:sz w:val="20"/>
              </w:rPr>
              <w:fldChar w:fldCharType="end"/>
            </w:r>
          </w:hyperlink>
        </w:p>
        <w:p w14:paraId="255EFA7A" w14:textId="240F1865" w:rsidR="006969FA" w:rsidRPr="00511F09" w:rsidRDefault="00F86119">
          <w:pPr>
            <w:pStyle w:val="TM3"/>
            <w:tabs>
              <w:tab w:val="right" w:leader="dot" w:pos="9736"/>
            </w:tabs>
            <w:rPr>
              <w:rFonts w:eastAsiaTheme="minorEastAsia"/>
              <w:noProof/>
              <w:sz w:val="20"/>
              <w:lang w:eastAsia="fr-FR"/>
            </w:rPr>
          </w:pPr>
          <w:hyperlink w:anchor="_Toc180493114" w:history="1">
            <w:r w:rsidR="006969FA" w:rsidRPr="00511F09">
              <w:rPr>
                <w:rStyle w:val="Lienhypertexte"/>
                <w:b/>
                <w:bCs/>
                <w:noProof/>
                <w:sz w:val="20"/>
              </w:rPr>
              <w:t xml:space="preserve">Article 11. </w:t>
            </w:r>
            <w:r w:rsidR="006969FA" w:rsidRPr="00511F09">
              <w:rPr>
                <w:rStyle w:val="Lienhypertexte"/>
                <w:noProof/>
                <w:sz w:val="20"/>
              </w:rPr>
              <w:t>Substitution des médicaments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_Toc180493114 \h </w:instrText>
            </w:r>
            <w:r w:rsidR="006969FA" w:rsidRPr="00511F09">
              <w:rPr>
                <w:noProof/>
                <w:webHidden/>
                <w:sz w:val="20"/>
              </w:rPr>
            </w:r>
            <w:r w:rsidR="006969FA" w:rsidRPr="00511F09">
              <w:rPr>
                <w:noProof/>
                <w:webHidden/>
                <w:sz w:val="20"/>
              </w:rPr>
              <w:fldChar w:fldCharType="separate"/>
            </w:r>
            <w:r w:rsidR="00560397">
              <w:rPr>
                <w:noProof/>
                <w:webHidden/>
                <w:sz w:val="20"/>
              </w:rPr>
              <w:t>7</w:t>
            </w:r>
            <w:r w:rsidR="006969FA" w:rsidRPr="00511F09">
              <w:rPr>
                <w:noProof/>
                <w:webHidden/>
                <w:sz w:val="20"/>
              </w:rPr>
              <w:fldChar w:fldCharType="end"/>
            </w:r>
          </w:hyperlink>
        </w:p>
        <w:p w14:paraId="47BBE998" w14:textId="74B0A055" w:rsidR="006969FA" w:rsidRPr="00511F09" w:rsidRDefault="00F86119">
          <w:pPr>
            <w:pStyle w:val="TM3"/>
            <w:tabs>
              <w:tab w:val="right" w:leader="dot" w:pos="9736"/>
            </w:tabs>
            <w:rPr>
              <w:rFonts w:eastAsiaTheme="minorEastAsia"/>
              <w:noProof/>
              <w:sz w:val="20"/>
              <w:lang w:eastAsia="fr-FR"/>
            </w:rPr>
          </w:pPr>
          <w:hyperlink w:anchor="_Toc180493115" w:history="1">
            <w:r w:rsidR="006969FA" w:rsidRPr="00511F09">
              <w:rPr>
                <w:rStyle w:val="Lienhypertexte"/>
                <w:b/>
                <w:bCs/>
                <w:noProof/>
                <w:sz w:val="20"/>
              </w:rPr>
              <w:t xml:space="preserve">Article 12. </w:t>
            </w:r>
            <w:r w:rsidR="006969FA" w:rsidRPr="00511F09">
              <w:rPr>
                <w:rStyle w:val="Lienhypertexte"/>
                <w:noProof/>
                <w:sz w:val="20"/>
              </w:rPr>
              <w:t>Modalités de livraison et de transport</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_Toc180493115 \h </w:instrText>
            </w:r>
            <w:r w:rsidR="006969FA" w:rsidRPr="00511F09">
              <w:rPr>
                <w:noProof/>
                <w:webHidden/>
                <w:sz w:val="20"/>
              </w:rPr>
            </w:r>
            <w:r w:rsidR="006969FA" w:rsidRPr="00511F09">
              <w:rPr>
                <w:noProof/>
                <w:webHidden/>
                <w:sz w:val="20"/>
              </w:rPr>
              <w:fldChar w:fldCharType="separate"/>
            </w:r>
            <w:r w:rsidR="00560397">
              <w:rPr>
                <w:noProof/>
                <w:webHidden/>
                <w:sz w:val="20"/>
              </w:rPr>
              <w:t>8</w:t>
            </w:r>
            <w:r w:rsidR="006969FA" w:rsidRPr="00511F09">
              <w:rPr>
                <w:noProof/>
                <w:webHidden/>
                <w:sz w:val="20"/>
              </w:rPr>
              <w:fldChar w:fldCharType="end"/>
            </w:r>
          </w:hyperlink>
        </w:p>
        <w:p w14:paraId="0EFD4CCE" w14:textId="2600F185" w:rsidR="006969FA" w:rsidRPr="00511F09" w:rsidRDefault="00F86119">
          <w:pPr>
            <w:pStyle w:val="TM3"/>
            <w:tabs>
              <w:tab w:val="right" w:leader="dot" w:pos="9736"/>
            </w:tabs>
            <w:rPr>
              <w:rFonts w:eastAsiaTheme="minorEastAsia"/>
              <w:noProof/>
              <w:sz w:val="20"/>
              <w:lang w:eastAsia="fr-FR"/>
            </w:rPr>
          </w:pPr>
          <w:hyperlink w:anchor="_Toc180493116" w:history="1">
            <w:r w:rsidR="006969FA" w:rsidRPr="00511F09">
              <w:rPr>
                <w:rStyle w:val="Lienhypertexte"/>
                <w:b/>
                <w:bCs/>
                <w:noProof/>
                <w:sz w:val="20"/>
              </w:rPr>
              <w:t xml:space="preserve">Article 13. </w:t>
            </w:r>
            <w:r w:rsidR="006969FA" w:rsidRPr="00511F09">
              <w:rPr>
                <w:rStyle w:val="Lienhypertexte"/>
                <w:noProof/>
                <w:sz w:val="20"/>
              </w:rPr>
              <w:t>Réception et stockage dans l’EHPAD</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_Toc180493116 \h </w:instrText>
            </w:r>
            <w:r w:rsidR="006969FA" w:rsidRPr="00511F09">
              <w:rPr>
                <w:noProof/>
                <w:webHidden/>
                <w:sz w:val="20"/>
              </w:rPr>
            </w:r>
            <w:r w:rsidR="006969FA" w:rsidRPr="00511F09">
              <w:rPr>
                <w:noProof/>
                <w:webHidden/>
                <w:sz w:val="20"/>
              </w:rPr>
              <w:fldChar w:fldCharType="separate"/>
            </w:r>
            <w:r w:rsidR="00560397">
              <w:rPr>
                <w:noProof/>
                <w:webHidden/>
                <w:sz w:val="20"/>
              </w:rPr>
              <w:t>8</w:t>
            </w:r>
            <w:r w:rsidR="006969FA" w:rsidRPr="00511F09">
              <w:rPr>
                <w:noProof/>
                <w:webHidden/>
                <w:sz w:val="20"/>
              </w:rPr>
              <w:fldChar w:fldCharType="end"/>
            </w:r>
          </w:hyperlink>
        </w:p>
        <w:p w14:paraId="2678337C" w14:textId="2B4751DA" w:rsidR="006969FA" w:rsidRPr="00511F09" w:rsidRDefault="00F86119">
          <w:pPr>
            <w:pStyle w:val="TM3"/>
            <w:tabs>
              <w:tab w:val="right" w:leader="dot" w:pos="9736"/>
            </w:tabs>
            <w:rPr>
              <w:rFonts w:eastAsiaTheme="minorEastAsia"/>
              <w:noProof/>
              <w:sz w:val="20"/>
              <w:lang w:eastAsia="fr-FR"/>
            </w:rPr>
          </w:pPr>
          <w:hyperlink w:anchor="_Toc180493117" w:history="1">
            <w:r w:rsidR="006969FA" w:rsidRPr="00511F09">
              <w:rPr>
                <w:rStyle w:val="Lienhypertexte"/>
                <w:b/>
                <w:bCs/>
                <w:noProof/>
                <w:sz w:val="20"/>
              </w:rPr>
              <w:t xml:space="preserve">Article 14. </w:t>
            </w:r>
            <w:r w:rsidR="006969FA" w:rsidRPr="00511F09">
              <w:rPr>
                <w:rStyle w:val="Lienhypertexte"/>
                <w:noProof/>
                <w:sz w:val="20"/>
              </w:rPr>
              <w:t>Retour des médicaments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_Toc180493117 \h </w:instrText>
            </w:r>
            <w:r w:rsidR="006969FA" w:rsidRPr="00511F09">
              <w:rPr>
                <w:noProof/>
                <w:webHidden/>
                <w:sz w:val="20"/>
              </w:rPr>
            </w:r>
            <w:r w:rsidR="006969FA" w:rsidRPr="00511F09">
              <w:rPr>
                <w:noProof/>
                <w:webHidden/>
                <w:sz w:val="20"/>
              </w:rPr>
              <w:fldChar w:fldCharType="separate"/>
            </w:r>
            <w:r w:rsidR="00560397">
              <w:rPr>
                <w:noProof/>
                <w:webHidden/>
                <w:sz w:val="20"/>
              </w:rPr>
              <w:t>8</w:t>
            </w:r>
            <w:r w:rsidR="006969FA" w:rsidRPr="00511F09">
              <w:rPr>
                <w:noProof/>
                <w:webHidden/>
                <w:sz w:val="20"/>
              </w:rPr>
              <w:fldChar w:fldCharType="end"/>
            </w:r>
          </w:hyperlink>
        </w:p>
        <w:p w14:paraId="6C5BDBCF" w14:textId="4A66945E" w:rsidR="006969FA" w:rsidRPr="00511F09" w:rsidRDefault="00F86119">
          <w:pPr>
            <w:pStyle w:val="TM3"/>
            <w:tabs>
              <w:tab w:val="right" w:leader="dot" w:pos="9736"/>
            </w:tabs>
            <w:rPr>
              <w:rFonts w:eastAsiaTheme="minorEastAsia"/>
              <w:noProof/>
              <w:sz w:val="20"/>
              <w:lang w:eastAsia="fr-FR"/>
            </w:rPr>
          </w:pPr>
          <w:hyperlink w:anchor="_Toc180493118" w:history="1">
            <w:r w:rsidR="006969FA" w:rsidRPr="00511F09">
              <w:rPr>
                <w:rStyle w:val="Lienhypertexte"/>
                <w:b/>
                <w:bCs/>
                <w:noProof/>
                <w:sz w:val="20"/>
              </w:rPr>
              <w:t xml:space="preserve">Article 15. </w:t>
            </w:r>
            <w:r w:rsidR="006969FA" w:rsidRPr="00511F09">
              <w:rPr>
                <w:rStyle w:val="Lienhypertexte"/>
                <w:noProof/>
                <w:sz w:val="20"/>
              </w:rPr>
              <w:t>Responsabilité de l’EHPAD</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_Toc180493118 \h </w:instrText>
            </w:r>
            <w:r w:rsidR="006969FA" w:rsidRPr="00511F09">
              <w:rPr>
                <w:noProof/>
                <w:webHidden/>
                <w:sz w:val="20"/>
              </w:rPr>
            </w:r>
            <w:r w:rsidR="006969FA" w:rsidRPr="00511F09">
              <w:rPr>
                <w:noProof/>
                <w:webHidden/>
                <w:sz w:val="20"/>
              </w:rPr>
              <w:fldChar w:fldCharType="separate"/>
            </w:r>
            <w:r w:rsidR="00560397">
              <w:rPr>
                <w:noProof/>
                <w:webHidden/>
                <w:sz w:val="20"/>
              </w:rPr>
              <w:t>8</w:t>
            </w:r>
            <w:r w:rsidR="006969FA" w:rsidRPr="00511F09">
              <w:rPr>
                <w:noProof/>
                <w:webHidden/>
                <w:sz w:val="20"/>
              </w:rPr>
              <w:fldChar w:fldCharType="end"/>
            </w:r>
          </w:hyperlink>
        </w:p>
        <w:p w14:paraId="1B0C8425" w14:textId="05CADC82" w:rsidR="006969FA" w:rsidRPr="00511F09" w:rsidRDefault="00F86119">
          <w:pPr>
            <w:pStyle w:val="TM3"/>
            <w:tabs>
              <w:tab w:val="right" w:leader="dot" w:pos="9736"/>
            </w:tabs>
            <w:rPr>
              <w:rFonts w:eastAsiaTheme="minorEastAsia"/>
              <w:noProof/>
              <w:sz w:val="20"/>
              <w:lang w:eastAsia="fr-FR"/>
            </w:rPr>
          </w:pPr>
          <w:hyperlink w:anchor="_Toc180493119" w:history="1">
            <w:r w:rsidR="006969FA" w:rsidRPr="00511F09">
              <w:rPr>
                <w:rStyle w:val="Lienhypertexte"/>
                <w:b/>
                <w:bCs/>
                <w:noProof/>
                <w:sz w:val="20"/>
              </w:rPr>
              <w:t xml:space="preserve">Article 16. </w:t>
            </w:r>
            <w:r w:rsidR="006969FA" w:rsidRPr="00511F09">
              <w:rPr>
                <w:rStyle w:val="Lienhypertexte"/>
                <w:noProof/>
                <w:sz w:val="20"/>
              </w:rPr>
              <w:t>« Référent médicament » de l’EHPAD</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_Toc180493119 \h </w:instrText>
            </w:r>
            <w:r w:rsidR="006969FA" w:rsidRPr="00511F09">
              <w:rPr>
                <w:noProof/>
                <w:webHidden/>
                <w:sz w:val="20"/>
              </w:rPr>
            </w:r>
            <w:r w:rsidR="006969FA" w:rsidRPr="00511F09">
              <w:rPr>
                <w:noProof/>
                <w:webHidden/>
                <w:sz w:val="20"/>
              </w:rPr>
              <w:fldChar w:fldCharType="separate"/>
            </w:r>
            <w:r w:rsidR="00560397">
              <w:rPr>
                <w:noProof/>
                <w:webHidden/>
                <w:sz w:val="20"/>
              </w:rPr>
              <w:t>9</w:t>
            </w:r>
            <w:r w:rsidR="006969FA" w:rsidRPr="00511F09">
              <w:rPr>
                <w:noProof/>
                <w:webHidden/>
                <w:sz w:val="20"/>
              </w:rPr>
              <w:fldChar w:fldCharType="end"/>
            </w:r>
          </w:hyperlink>
        </w:p>
        <w:p w14:paraId="4A36414E" w14:textId="31062113" w:rsidR="006969FA" w:rsidRPr="00511F09" w:rsidRDefault="00F86119">
          <w:pPr>
            <w:pStyle w:val="TM3"/>
            <w:tabs>
              <w:tab w:val="right" w:leader="dot" w:pos="9736"/>
            </w:tabs>
            <w:rPr>
              <w:rFonts w:eastAsiaTheme="minorEastAsia"/>
              <w:noProof/>
              <w:sz w:val="20"/>
              <w:lang w:eastAsia="fr-FR"/>
            </w:rPr>
          </w:pPr>
          <w:hyperlink w:anchor="_Toc180493120" w:history="1">
            <w:r w:rsidR="006969FA" w:rsidRPr="00511F09">
              <w:rPr>
                <w:rStyle w:val="Lienhypertexte"/>
                <w:b/>
                <w:bCs/>
                <w:noProof/>
                <w:sz w:val="20"/>
              </w:rPr>
              <w:t xml:space="preserve">Article 17. </w:t>
            </w:r>
            <w:r w:rsidR="006969FA" w:rsidRPr="00511F09">
              <w:rPr>
                <w:rStyle w:val="Lienhypertexte"/>
                <w:noProof/>
                <w:sz w:val="20"/>
              </w:rPr>
              <w:t>Responsabilité du pharmacien</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_Toc180493120 \h </w:instrText>
            </w:r>
            <w:r w:rsidR="006969FA" w:rsidRPr="00511F09">
              <w:rPr>
                <w:noProof/>
                <w:webHidden/>
                <w:sz w:val="20"/>
              </w:rPr>
            </w:r>
            <w:r w:rsidR="006969FA" w:rsidRPr="00511F09">
              <w:rPr>
                <w:noProof/>
                <w:webHidden/>
                <w:sz w:val="20"/>
              </w:rPr>
              <w:fldChar w:fldCharType="separate"/>
            </w:r>
            <w:r w:rsidR="00560397">
              <w:rPr>
                <w:noProof/>
                <w:webHidden/>
                <w:sz w:val="20"/>
              </w:rPr>
              <w:t>9</w:t>
            </w:r>
            <w:r w:rsidR="006969FA" w:rsidRPr="00511F09">
              <w:rPr>
                <w:noProof/>
                <w:webHidden/>
                <w:sz w:val="20"/>
              </w:rPr>
              <w:fldChar w:fldCharType="end"/>
            </w:r>
          </w:hyperlink>
        </w:p>
        <w:p w14:paraId="1E741A37" w14:textId="638AAAD4" w:rsidR="006969FA" w:rsidRPr="00511F09" w:rsidRDefault="00F86119">
          <w:pPr>
            <w:pStyle w:val="TM3"/>
            <w:tabs>
              <w:tab w:val="right" w:leader="dot" w:pos="9736"/>
            </w:tabs>
            <w:rPr>
              <w:rFonts w:eastAsiaTheme="minorEastAsia"/>
              <w:noProof/>
              <w:sz w:val="20"/>
              <w:lang w:eastAsia="fr-FR"/>
            </w:rPr>
          </w:pPr>
          <w:hyperlink w:anchor="_Toc180493121" w:history="1">
            <w:r w:rsidR="006969FA" w:rsidRPr="00511F09">
              <w:rPr>
                <w:rStyle w:val="Lienhypertexte"/>
                <w:b/>
                <w:bCs/>
                <w:noProof/>
                <w:sz w:val="20"/>
              </w:rPr>
              <w:t xml:space="preserve">Article 18. </w:t>
            </w:r>
            <w:r w:rsidR="006969FA" w:rsidRPr="00511F09">
              <w:rPr>
                <w:rStyle w:val="Lienhypertexte"/>
                <w:noProof/>
                <w:sz w:val="20"/>
              </w:rPr>
              <w:t>Personnel délégué de l’officine (optionnel)</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_Toc180493121 \h </w:instrText>
            </w:r>
            <w:r w:rsidR="006969FA" w:rsidRPr="00511F09">
              <w:rPr>
                <w:noProof/>
                <w:webHidden/>
                <w:sz w:val="20"/>
              </w:rPr>
            </w:r>
            <w:r w:rsidR="006969FA" w:rsidRPr="00511F09">
              <w:rPr>
                <w:noProof/>
                <w:webHidden/>
                <w:sz w:val="20"/>
              </w:rPr>
              <w:fldChar w:fldCharType="separate"/>
            </w:r>
            <w:r w:rsidR="00560397">
              <w:rPr>
                <w:noProof/>
                <w:webHidden/>
                <w:sz w:val="20"/>
              </w:rPr>
              <w:t>9</w:t>
            </w:r>
            <w:r w:rsidR="006969FA" w:rsidRPr="00511F09">
              <w:rPr>
                <w:noProof/>
                <w:webHidden/>
                <w:sz w:val="20"/>
              </w:rPr>
              <w:fldChar w:fldCharType="end"/>
            </w:r>
          </w:hyperlink>
        </w:p>
        <w:p w14:paraId="671E7164" w14:textId="79F8C38B" w:rsidR="006969FA" w:rsidRPr="00511F09" w:rsidRDefault="00F86119">
          <w:pPr>
            <w:pStyle w:val="TM3"/>
            <w:tabs>
              <w:tab w:val="right" w:leader="dot" w:pos="9736"/>
            </w:tabs>
            <w:rPr>
              <w:rFonts w:eastAsiaTheme="minorEastAsia"/>
              <w:noProof/>
              <w:sz w:val="20"/>
              <w:lang w:eastAsia="fr-FR"/>
            </w:rPr>
          </w:pPr>
          <w:hyperlink w:anchor="_Toc180493122" w:history="1">
            <w:r w:rsidR="006969FA" w:rsidRPr="00511F09">
              <w:rPr>
                <w:rStyle w:val="Lienhypertexte"/>
                <w:b/>
                <w:bCs/>
                <w:noProof/>
                <w:sz w:val="20"/>
              </w:rPr>
              <w:t xml:space="preserve">Article 19. </w:t>
            </w:r>
            <w:r w:rsidR="006969FA" w:rsidRPr="00511F09">
              <w:rPr>
                <w:rStyle w:val="Lienhypertexte"/>
                <w:noProof/>
                <w:sz w:val="20"/>
              </w:rPr>
              <w:t>Indicateurs d’activité (optionnel)</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_Toc180493122 \h </w:instrText>
            </w:r>
            <w:r w:rsidR="006969FA" w:rsidRPr="00511F09">
              <w:rPr>
                <w:noProof/>
                <w:webHidden/>
                <w:sz w:val="20"/>
              </w:rPr>
            </w:r>
            <w:r w:rsidR="006969FA" w:rsidRPr="00511F09">
              <w:rPr>
                <w:noProof/>
                <w:webHidden/>
                <w:sz w:val="20"/>
              </w:rPr>
              <w:fldChar w:fldCharType="separate"/>
            </w:r>
            <w:r w:rsidR="00560397">
              <w:rPr>
                <w:noProof/>
                <w:webHidden/>
                <w:sz w:val="20"/>
              </w:rPr>
              <w:t>9</w:t>
            </w:r>
            <w:r w:rsidR="006969FA" w:rsidRPr="00511F09">
              <w:rPr>
                <w:noProof/>
                <w:webHidden/>
                <w:sz w:val="20"/>
              </w:rPr>
              <w:fldChar w:fldCharType="end"/>
            </w:r>
          </w:hyperlink>
        </w:p>
        <w:p w14:paraId="15F0F920" w14:textId="634BF9B4" w:rsidR="006969FA" w:rsidRPr="00511F09" w:rsidRDefault="00F86119">
          <w:pPr>
            <w:pStyle w:val="TM1"/>
            <w:rPr>
              <w:rFonts w:eastAsiaTheme="minorEastAsia"/>
              <w:noProof/>
              <w:sz w:val="20"/>
              <w:lang w:eastAsia="fr-FR"/>
            </w:rPr>
          </w:pPr>
          <w:hyperlink w:anchor="_Toc180493123" w:history="1">
            <w:r w:rsidR="006969FA" w:rsidRPr="00511F09">
              <w:rPr>
                <w:rStyle w:val="Lienhypertexte"/>
                <w:noProof/>
                <w:sz w:val="20"/>
              </w:rPr>
              <w:t>Titre III : TARIFICATION</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_Toc180493123 \h </w:instrText>
            </w:r>
            <w:r w:rsidR="006969FA" w:rsidRPr="00511F09">
              <w:rPr>
                <w:noProof/>
                <w:webHidden/>
                <w:sz w:val="20"/>
              </w:rPr>
            </w:r>
            <w:r w:rsidR="006969FA" w:rsidRPr="00511F09">
              <w:rPr>
                <w:noProof/>
                <w:webHidden/>
                <w:sz w:val="20"/>
              </w:rPr>
              <w:fldChar w:fldCharType="separate"/>
            </w:r>
            <w:r w:rsidR="00560397">
              <w:rPr>
                <w:noProof/>
                <w:webHidden/>
                <w:sz w:val="20"/>
              </w:rPr>
              <w:t>9</w:t>
            </w:r>
            <w:r w:rsidR="006969FA" w:rsidRPr="00511F09">
              <w:rPr>
                <w:noProof/>
                <w:webHidden/>
                <w:sz w:val="20"/>
              </w:rPr>
              <w:fldChar w:fldCharType="end"/>
            </w:r>
          </w:hyperlink>
        </w:p>
        <w:p w14:paraId="5891F466" w14:textId="39434F9C" w:rsidR="006969FA" w:rsidRPr="00511F09" w:rsidRDefault="00F86119">
          <w:pPr>
            <w:pStyle w:val="TM3"/>
            <w:tabs>
              <w:tab w:val="right" w:leader="dot" w:pos="9736"/>
            </w:tabs>
            <w:rPr>
              <w:rFonts w:eastAsiaTheme="minorEastAsia"/>
              <w:noProof/>
              <w:sz w:val="20"/>
              <w:lang w:eastAsia="fr-FR"/>
            </w:rPr>
          </w:pPr>
          <w:hyperlink w:anchor="_Toc180493124" w:history="1">
            <w:r w:rsidR="006969FA" w:rsidRPr="00511F09">
              <w:rPr>
                <w:rStyle w:val="Lienhypertexte"/>
                <w:b/>
                <w:bCs/>
                <w:noProof/>
                <w:sz w:val="20"/>
              </w:rPr>
              <w:t xml:space="preserve">Article 20. </w:t>
            </w:r>
            <w:r w:rsidR="006969FA" w:rsidRPr="00511F09">
              <w:rPr>
                <w:rStyle w:val="Lienhypertexte"/>
                <w:noProof/>
                <w:sz w:val="20"/>
              </w:rPr>
              <w:t>Tarification des produits</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_Toc180493124 \h </w:instrText>
            </w:r>
            <w:r w:rsidR="006969FA" w:rsidRPr="00511F09">
              <w:rPr>
                <w:noProof/>
                <w:webHidden/>
                <w:sz w:val="20"/>
              </w:rPr>
            </w:r>
            <w:r w:rsidR="006969FA" w:rsidRPr="00511F09">
              <w:rPr>
                <w:noProof/>
                <w:webHidden/>
                <w:sz w:val="20"/>
              </w:rPr>
              <w:fldChar w:fldCharType="separate"/>
            </w:r>
            <w:r w:rsidR="00560397">
              <w:rPr>
                <w:noProof/>
                <w:webHidden/>
                <w:sz w:val="20"/>
              </w:rPr>
              <w:t>9</w:t>
            </w:r>
            <w:r w:rsidR="006969FA" w:rsidRPr="00511F09">
              <w:rPr>
                <w:noProof/>
                <w:webHidden/>
                <w:sz w:val="20"/>
              </w:rPr>
              <w:fldChar w:fldCharType="end"/>
            </w:r>
          </w:hyperlink>
        </w:p>
        <w:p w14:paraId="7259DA99" w14:textId="7108C123" w:rsidR="006969FA" w:rsidRPr="00511F09" w:rsidRDefault="00F86119">
          <w:pPr>
            <w:pStyle w:val="TM3"/>
            <w:tabs>
              <w:tab w:val="right" w:leader="dot" w:pos="9736"/>
            </w:tabs>
            <w:rPr>
              <w:rFonts w:eastAsiaTheme="minorEastAsia"/>
              <w:noProof/>
              <w:sz w:val="20"/>
              <w:lang w:eastAsia="fr-FR"/>
            </w:rPr>
          </w:pPr>
          <w:hyperlink w:anchor="_Toc180493125" w:history="1">
            <w:r w:rsidR="006969FA" w:rsidRPr="00511F09">
              <w:rPr>
                <w:rStyle w:val="Lienhypertexte"/>
                <w:b/>
                <w:bCs/>
                <w:noProof/>
                <w:sz w:val="20"/>
              </w:rPr>
              <w:t xml:space="preserve">Article 21. </w:t>
            </w:r>
            <w:r w:rsidR="006969FA" w:rsidRPr="00511F09">
              <w:rPr>
                <w:rStyle w:val="Lienhypertexte"/>
                <w:noProof/>
                <w:sz w:val="20"/>
              </w:rPr>
              <w:t>Tarification de la prestation de PDA</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_Toc180493125 \h </w:instrText>
            </w:r>
            <w:r w:rsidR="006969FA" w:rsidRPr="00511F09">
              <w:rPr>
                <w:noProof/>
                <w:webHidden/>
                <w:sz w:val="20"/>
              </w:rPr>
            </w:r>
            <w:r w:rsidR="006969FA" w:rsidRPr="00511F09">
              <w:rPr>
                <w:noProof/>
                <w:webHidden/>
                <w:sz w:val="20"/>
              </w:rPr>
              <w:fldChar w:fldCharType="separate"/>
            </w:r>
            <w:r w:rsidR="00560397">
              <w:rPr>
                <w:noProof/>
                <w:webHidden/>
                <w:sz w:val="20"/>
              </w:rPr>
              <w:t>10</w:t>
            </w:r>
            <w:r w:rsidR="006969FA" w:rsidRPr="00511F09">
              <w:rPr>
                <w:noProof/>
                <w:webHidden/>
                <w:sz w:val="20"/>
              </w:rPr>
              <w:fldChar w:fldCharType="end"/>
            </w:r>
          </w:hyperlink>
        </w:p>
        <w:p w14:paraId="7C240ED9" w14:textId="59F128AC" w:rsidR="006969FA" w:rsidRPr="00511F09" w:rsidRDefault="00F86119">
          <w:pPr>
            <w:pStyle w:val="TM1"/>
            <w:rPr>
              <w:rFonts w:eastAsiaTheme="minorEastAsia"/>
              <w:noProof/>
              <w:sz w:val="20"/>
              <w:lang w:eastAsia="fr-FR"/>
            </w:rPr>
          </w:pPr>
          <w:hyperlink w:anchor="_Toc180493126" w:history="1">
            <w:r w:rsidR="006969FA" w:rsidRPr="00511F09">
              <w:rPr>
                <w:rStyle w:val="Lienhypertexte"/>
                <w:noProof/>
                <w:sz w:val="20"/>
              </w:rPr>
              <w:t>Titre IV : DURÉE ET RÉSILIATION DE LA CONVENTION</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_Toc180493126 \h </w:instrText>
            </w:r>
            <w:r w:rsidR="006969FA" w:rsidRPr="00511F09">
              <w:rPr>
                <w:noProof/>
                <w:webHidden/>
                <w:sz w:val="20"/>
              </w:rPr>
            </w:r>
            <w:r w:rsidR="006969FA" w:rsidRPr="00511F09">
              <w:rPr>
                <w:noProof/>
                <w:webHidden/>
                <w:sz w:val="20"/>
              </w:rPr>
              <w:fldChar w:fldCharType="separate"/>
            </w:r>
            <w:r w:rsidR="00560397">
              <w:rPr>
                <w:noProof/>
                <w:webHidden/>
                <w:sz w:val="20"/>
              </w:rPr>
              <w:t>10</w:t>
            </w:r>
            <w:r w:rsidR="006969FA" w:rsidRPr="00511F09">
              <w:rPr>
                <w:noProof/>
                <w:webHidden/>
                <w:sz w:val="20"/>
              </w:rPr>
              <w:fldChar w:fldCharType="end"/>
            </w:r>
          </w:hyperlink>
        </w:p>
        <w:p w14:paraId="0E5A90FF" w14:textId="344ECF00" w:rsidR="006969FA" w:rsidRPr="00511F09" w:rsidRDefault="00F86119">
          <w:pPr>
            <w:pStyle w:val="TM3"/>
            <w:tabs>
              <w:tab w:val="right" w:leader="dot" w:pos="9736"/>
            </w:tabs>
            <w:rPr>
              <w:rFonts w:eastAsiaTheme="minorEastAsia"/>
              <w:noProof/>
              <w:sz w:val="20"/>
              <w:lang w:eastAsia="fr-FR"/>
            </w:rPr>
          </w:pPr>
          <w:hyperlink w:anchor="_Toc180493127" w:history="1">
            <w:r w:rsidR="006969FA" w:rsidRPr="00511F09">
              <w:rPr>
                <w:rStyle w:val="Lienhypertexte"/>
                <w:b/>
                <w:bCs/>
                <w:noProof/>
                <w:sz w:val="20"/>
              </w:rPr>
              <w:t xml:space="preserve">Article 22. </w:t>
            </w:r>
            <w:r w:rsidR="006969FA" w:rsidRPr="00511F09">
              <w:rPr>
                <w:rStyle w:val="Lienhypertexte"/>
                <w:noProof/>
                <w:sz w:val="20"/>
              </w:rPr>
              <w:t>Durée et résiliation</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_Toc180493127 \h </w:instrText>
            </w:r>
            <w:r w:rsidR="006969FA" w:rsidRPr="00511F09">
              <w:rPr>
                <w:noProof/>
                <w:webHidden/>
                <w:sz w:val="20"/>
              </w:rPr>
            </w:r>
            <w:r w:rsidR="006969FA" w:rsidRPr="00511F09">
              <w:rPr>
                <w:noProof/>
                <w:webHidden/>
                <w:sz w:val="20"/>
              </w:rPr>
              <w:fldChar w:fldCharType="separate"/>
            </w:r>
            <w:r w:rsidR="00560397">
              <w:rPr>
                <w:noProof/>
                <w:webHidden/>
                <w:sz w:val="20"/>
              </w:rPr>
              <w:t>10</w:t>
            </w:r>
            <w:r w:rsidR="006969FA" w:rsidRPr="00511F09">
              <w:rPr>
                <w:noProof/>
                <w:webHidden/>
                <w:sz w:val="20"/>
              </w:rPr>
              <w:fldChar w:fldCharType="end"/>
            </w:r>
          </w:hyperlink>
        </w:p>
        <w:p w14:paraId="43794B59" w14:textId="04A5551D" w:rsidR="006969FA" w:rsidRPr="00511F09" w:rsidRDefault="00F86119">
          <w:pPr>
            <w:pStyle w:val="TM3"/>
            <w:tabs>
              <w:tab w:val="right" w:leader="dot" w:pos="9736"/>
            </w:tabs>
            <w:rPr>
              <w:rFonts w:eastAsiaTheme="minorEastAsia"/>
              <w:noProof/>
              <w:sz w:val="20"/>
              <w:lang w:eastAsia="fr-FR"/>
            </w:rPr>
          </w:pPr>
          <w:hyperlink w:anchor="_Toc180493128" w:history="1">
            <w:r w:rsidR="006969FA" w:rsidRPr="00511F09">
              <w:rPr>
                <w:rStyle w:val="Lienhypertexte"/>
                <w:b/>
                <w:bCs/>
                <w:noProof/>
                <w:sz w:val="20"/>
              </w:rPr>
              <w:t xml:space="preserve">Article 23. </w:t>
            </w:r>
            <w:r w:rsidR="006969FA" w:rsidRPr="00511F09">
              <w:rPr>
                <w:rStyle w:val="Lienhypertexte"/>
                <w:noProof/>
                <w:sz w:val="20"/>
              </w:rPr>
              <w:t>Transmission de la convention</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_Toc180493128 \h </w:instrText>
            </w:r>
            <w:r w:rsidR="006969FA" w:rsidRPr="00511F09">
              <w:rPr>
                <w:noProof/>
                <w:webHidden/>
                <w:sz w:val="20"/>
              </w:rPr>
            </w:r>
            <w:r w:rsidR="006969FA" w:rsidRPr="00511F09">
              <w:rPr>
                <w:noProof/>
                <w:webHidden/>
                <w:sz w:val="20"/>
              </w:rPr>
              <w:fldChar w:fldCharType="separate"/>
            </w:r>
            <w:r w:rsidR="00560397">
              <w:rPr>
                <w:noProof/>
                <w:webHidden/>
                <w:sz w:val="20"/>
              </w:rPr>
              <w:t>10</w:t>
            </w:r>
            <w:r w:rsidR="006969FA" w:rsidRPr="00511F09">
              <w:rPr>
                <w:noProof/>
                <w:webHidden/>
                <w:sz w:val="20"/>
              </w:rPr>
              <w:fldChar w:fldCharType="end"/>
            </w:r>
          </w:hyperlink>
        </w:p>
        <w:p w14:paraId="1F4C5E77" w14:textId="1A57C997" w:rsidR="006969FA" w:rsidRPr="00511F09" w:rsidRDefault="00F86119">
          <w:pPr>
            <w:pStyle w:val="TM1"/>
            <w:rPr>
              <w:rFonts w:eastAsiaTheme="minorEastAsia"/>
              <w:noProof/>
              <w:sz w:val="20"/>
              <w:lang w:eastAsia="fr-FR"/>
            </w:rPr>
          </w:pPr>
          <w:hyperlink w:anchor="_Toc180493129" w:history="1">
            <w:r w:rsidR="006969FA" w:rsidRPr="00511F09">
              <w:rPr>
                <w:rStyle w:val="Lienhypertexte"/>
                <w:noProof/>
                <w:sz w:val="20"/>
              </w:rPr>
              <w:t>ANNEXE</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_Toc180493129 \h </w:instrText>
            </w:r>
            <w:r w:rsidR="006969FA" w:rsidRPr="00511F09">
              <w:rPr>
                <w:noProof/>
                <w:webHidden/>
                <w:sz w:val="20"/>
              </w:rPr>
            </w:r>
            <w:r w:rsidR="006969FA" w:rsidRPr="00511F09">
              <w:rPr>
                <w:noProof/>
                <w:webHidden/>
                <w:sz w:val="20"/>
              </w:rPr>
              <w:fldChar w:fldCharType="separate"/>
            </w:r>
            <w:r w:rsidR="00560397">
              <w:rPr>
                <w:noProof/>
                <w:webHidden/>
                <w:sz w:val="20"/>
              </w:rPr>
              <w:t>11</w:t>
            </w:r>
            <w:r w:rsidR="006969FA" w:rsidRPr="00511F09">
              <w:rPr>
                <w:noProof/>
                <w:webHidden/>
                <w:sz w:val="20"/>
              </w:rPr>
              <w:fldChar w:fldCharType="end"/>
            </w:r>
          </w:hyperlink>
        </w:p>
        <w:p w14:paraId="4FD0B97F" w14:textId="2C0C144B" w:rsidR="006969FA" w:rsidRPr="00511F09" w:rsidRDefault="00F86119">
          <w:pPr>
            <w:pStyle w:val="TM3"/>
            <w:tabs>
              <w:tab w:val="right" w:leader="dot" w:pos="9736"/>
            </w:tabs>
            <w:rPr>
              <w:rFonts w:eastAsiaTheme="minorEastAsia"/>
              <w:noProof/>
              <w:sz w:val="20"/>
              <w:lang w:eastAsia="fr-FR"/>
            </w:rPr>
          </w:pPr>
          <w:hyperlink w:anchor="_Toc180493130" w:history="1">
            <w:r w:rsidR="006969FA" w:rsidRPr="00511F09">
              <w:rPr>
                <w:rStyle w:val="Lienhypertexte"/>
                <w:noProof/>
                <w:sz w:val="20"/>
              </w:rPr>
              <w:t>Demande d’accord du résident relatif à la prestation pharmaceutique</w:t>
            </w:r>
            <w:r w:rsidR="006969FA" w:rsidRPr="00511F09">
              <w:rPr>
                <w:noProof/>
                <w:webHidden/>
                <w:sz w:val="20"/>
              </w:rPr>
              <w:tab/>
            </w:r>
            <w:r w:rsidR="006969FA" w:rsidRPr="00511F09">
              <w:rPr>
                <w:noProof/>
                <w:webHidden/>
                <w:sz w:val="20"/>
              </w:rPr>
              <w:fldChar w:fldCharType="begin"/>
            </w:r>
            <w:r w:rsidR="006969FA" w:rsidRPr="00511F09">
              <w:rPr>
                <w:noProof/>
                <w:webHidden/>
                <w:sz w:val="20"/>
              </w:rPr>
              <w:instrText xml:space="preserve"> PAGEREF _Toc180493130 \h </w:instrText>
            </w:r>
            <w:r w:rsidR="006969FA" w:rsidRPr="00511F09">
              <w:rPr>
                <w:noProof/>
                <w:webHidden/>
                <w:sz w:val="20"/>
              </w:rPr>
            </w:r>
            <w:r w:rsidR="006969FA" w:rsidRPr="00511F09">
              <w:rPr>
                <w:noProof/>
                <w:webHidden/>
                <w:sz w:val="20"/>
              </w:rPr>
              <w:fldChar w:fldCharType="separate"/>
            </w:r>
            <w:r w:rsidR="00560397">
              <w:rPr>
                <w:noProof/>
                <w:webHidden/>
                <w:sz w:val="20"/>
              </w:rPr>
              <w:t>11</w:t>
            </w:r>
            <w:r w:rsidR="006969FA" w:rsidRPr="00511F09">
              <w:rPr>
                <w:noProof/>
                <w:webHidden/>
                <w:sz w:val="20"/>
              </w:rPr>
              <w:fldChar w:fldCharType="end"/>
            </w:r>
          </w:hyperlink>
        </w:p>
        <w:p w14:paraId="276DB575" w14:textId="3506CB93" w:rsidR="00B65659" w:rsidRPr="00511F09" w:rsidRDefault="00DD304D" w:rsidP="00511F09">
          <w:pPr>
            <w:pStyle w:val="TM3"/>
            <w:tabs>
              <w:tab w:val="right" w:leader="dot" w:pos="9736"/>
            </w:tabs>
            <w:rPr>
              <w:i/>
            </w:rPr>
          </w:pPr>
          <w:r w:rsidRPr="00511F09">
            <w:rPr>
              <w:sz w:val="20"/>
            </w:rPr>
            <w:fldChar w:fldCharType="end"/>
          </w:r>
        </w:p>
      </w:sdtContent>
    </w:sdt>
    <w:p w14:paraId="36D7017A" w14:textId="77777777" w:rsidR="00D6318A" w:rsidRDefault="00DD304D">
      <w:r>
        <w:lastRenderedPageBreak/>
        <w:t>Conformément à l’article L.5126-10 du Code de la santé publique,</w:t>
      </w:r>
    </w:p>
    <w:p w14:paraId="71607318" w14:textId="56387DDF" w:rsidR="00D6318A" w:rsidRDefault="00DD304D">
      <w:pPr>
        <w:jc w:val="both"/>
      </w:pPr>
      <w:r>
        <w:t>Conformément à</w:t>
      </w:r>
      <w:r w:rsidR="00680875">
        <w:t xml:space="preserve"> la demande d’accord du résident</w:t>
      </w:r>
      <w:r>
        <w:t xml:space="preserve"> relatif à la prestation pharmaceutique portant désignation </w:t>
      </w:r>
      <w:r w:rsidR="007C5278">
        <w:t>du pharmacien référent (</w:t>
      </w:r>
      <w:proofErr w:type="spellStart"/>
      <w:r w:rsidR="007C5278">
        <w:t>cf</w:t>
      </w:r>
      <w:proofErr w:type="spellEnd"/>
      <w:r w:rsidR="007C5278">
        <w:t xml:space="preserve"> Annexe</w:t>
      </w:r>
      <w:r>
        <w:t>),</w:t>
      </w:r>
    </w:p>
    <w:p w14:paraId="1C2C4E64" w14:textId="77777777" w:rsidR="00D6318A" w:rsidRDefault="00DD304D">
      <w:pPr>
        <w:jc w:val="both"/>
        <w:rPr>
          <w:b/>
          <w:bCs/>
        </w:rPr>
      </w:pPr>
      <w:r>
        <w:rPr>
          <w:b/>
          <w:bCs/>
        </w:rPr>
        <w:t>Entre les soussignés</w:t>
      </w:r>
    </w:p>
    <w:p w14:paraId="6AC810BE" w14:textId="7722F1BA" w:rsidR="00D6318A" w:rsidRDefault="00DD304D">
      <w:pPr>
        <w:jc w:val="both"/>
      </w:pPr>
      <w:r>
        <w:t>Madame, Monsieur ____________________________________, agissant en qualité de représentant légal de l’établissement « EH</w:t>
      </w:r>
      <w:r w:rsidR="00680875">
        <w:t>PAD</w:t>
      </w:r>
      <w:r>
        <w:t> » :   ___________________________________________________</w:t>
      </w:r>
    </w:p>
    <w:p w14:paraId="18372EA1" w14:textId="77777777" w:rsidR="00D6318A" w:rsidRDefault="00DD304D">
      <w:pPr>
        <w:pBdr>
          <w:top w:val="single" w:sz="4" w:space="1" w:color="000000"/>
          <w:left w:val="single" w:sz="4" w:space="4" w:color="000000"/>
          <w:bottom w:val="single" w:sz="4" w:space="1" w:color="000000"/>
          <w:right w:val="single" w:sz="4" w:space="4" w:color="000000"/>
        </w:pBdr>
        <w:jc w:val="both"/>
        <w:rPr>
          <w:i/>
          <w:color w:val="000000" w:themeColor="text1"/>
          <w:sz w:val="20"/>
        </w:rPr>
      </w:pPr>
      <w:r>
        <w:rPr>
          <w:i/>
          <w:color w:val="000000" w:themeColor="text1"/>
          <w:sz w:val="20"/>
        </w:rPr>
        <w:t>A noter, une même convention peut concerner plusieurs structures (par exemple appartenant à un même gestionnaire/fondation/association et implantées dans un périmètre géographique compatible avec la pharmacie d’officine contractante). Cette convention doit être signée par l’ensemble des parties contractantes.</w:t>
      </w:r>
    </w:p>
    <w:p w14:paraId="180495A8" w14:textId="77777777" w:rsidR="00D6318A" w:rsidRDefault="00DD304D">
      <w:pPr>
        <w:pBdr>
          <w:top w:val="single" w:sz="4" w:space="1" w:color="000000"/>
          <w:left w:val="single" w:sz="4" w:space="4" w:color="000000"/>
          <w:bottom w:val="single" w:sz="4" w:space="1" w:color="000000"/>
          <w:right w:val="single" w:sz="4" w:space="4" w:color="000000"/>
        </w:pBdr>
        <w:jc w:val="both"/>
        <w:rPr>
          <w:i/>
          <w:color w:val="000000" w:themeColor="text1"/>
          <w:sz w:val="20"/>
        </w:rPr>
      </w:pPr>
      <w:r>
        <w:rPr>
          <w:i/>
          <w:color w:val="000000" w:themeColor="text1"/>
          <w:sz w:val="20"/>
        </w:rPr>
        <w:t>Ajoutez le nombre de soussignés nécessaires :  </w:t>
      </w:r>
    </w:p>
    <w:p w14:paraId="02EE063B" w14:textId="48B39312" w:rsidR="00D6318A" w:rsidRDefault="00DD304D">
      <w:pPr>
        <w:pBdr>
          <w:top w:val="single" w:sz="4" w:space="1" w:color="000000"/>
          <w:left w:val="single" w:sz="4" w:space="4" w:color="000000"/>
          <w:bottom w:val="single" w:sz="4" w:space="1" w:color="000000"/>
          <w:right w:val="single" w:sz="4" w:space="4" w:color="000000"/>
        </w:pBdr>
        <w:jc w:val="both"/>
        <w:rPr>
          <w:color w:val="000000" w:themeColor="text1"/>
          <w:sz w:val="20"/>
        </w:rPr>
      </w:pPr>
      <w:r>
        <w:rPr>
          <w:i/>
          <w:color w:val="000000" w:themeColor="text1"/>
          <w:sz w:val="20"/>
        </w:rPr>
        <w:t>« </w:t>
      </w:r>
      <w:r>
        <w:rPr>
          <w:color w:val="000000" w:themeColor="text1"/>
          <w:sz w:val="20"/>
        </w:rPr>
        <w:t>Madame, Monsieur ____________________________________, agissant en qualité de représentant légal de l’établissement « EH</w:t>
      </w:r>
      <w:r w:rsidR="008D54A1">
        <w:rPr>
          <w:color w:val="000000" w:themeColor="text1"/>
          <w:sz w:val="20"/>
        </w:rPr>
        <w:t>PAD</w:t>
      </w:r>
      <w:r>
        <w:rPr>
          <w:color w:val="000000" w:themeColor="text1"/>
          <w:sz w:val="20"/>
        </w:rPr>
        <w:t> » :   ___________________________________________________ »</w:t>
      </w:r>
    </w:p>
    <w:p w14:paraId="0071C1C1" w14:textId="20E4B6C8" w:rsidR="00D6318A" w:rsidRDefault="00DD304D">
      <w:pPr>
        <w:pBdr>
          <w:top w:val="single" w:sz="4" w:space="1" w:color="000000"/>
          <w:left w:val="single" w:sz="4" w:space="4" w:color="000000"/>
          <w:bottom w:val="single" w:sz="4" w:space="1" w:color="000000"/>
          <w:right w:val="single" w:sz="4" w:space="4" w:color="000000"/>
        </w:pBdr>
        <w:jc w:val="both"/>
        <w:rPr>
          <w:i/>
          <w:color w:val="000000" w:themeColor="text1"/>
          <w:sz w:val="20"/>
        </w:rPr>
      </w:pPr>
      <w:r>
        <w:rPr>
          <w:i/>
          <w:color w:val="000000" w:themeColor="text1"/>
          <w:sz w:val="20"/>
        </w:rPr>
        <w:t>Précisez, à chaque fois que cela est nécessaire, si les modalités d’organisation définies entre les EH</w:t>
      </w:r>
      <w:r w:rsidR="008D54A1">
        <w:rPr>
          <w:i/>
          <w:color w:val="000000" w:themeColor="text1"/>
          <w:sz w:val="20"/>
        </w:rPr>
        <w:t>PAD</w:t>
      </w:r>
      <w:r>
        <w:rPr>
          <w:i/>
          <w:color w:val="000000" w:themeColor="text1"/>
          <w:sz w:val="20"/>
        </w:rPr>
        <w:t xml:space="preserve"> et la pharmacie d’officine s’appliquent à une partie ou à l’ensemble des EH</w:t>
      </w:r>
      <w:r w:rsidR="008D54A1">
        <w:rPr>
          <w:i/>
          <w:color w:val="000000" w:themeColor="text1"/>
          <w:sz w:val="20"/>
        </w:rPr>
        <w:t>PAD</w:t>
      </w:r>
      <w:r>
        <w:rPr>
          <w:i/>
          <w:color w:val="000000" w:themeColor="text1"/>
          <w:sz w:val="20"/>
        </w:rPr>
        <w:t xml:space="preserve"> signataires (par exemple jour de livraison des médicaments pour l’EH</w:t>
      </w:r>
      <w:r w:rsidR="008D54A1">
        <w:rPr>
          <w:i/>
          <w:color w:val="000000" w:themeColor="text1"/>
          <w:sz w:val="20"/>
        </w:rPr>
        <w:t>PAD</w:t>
      </w:r>
      <w:r>
        <w:rPr>
          <w:i/>
          <w:color w:val="000000" w:themeColor="text1"/>
          <w:sz w:val="20"/>
        </w:rPr>
        <w:t xml:space="preserve"> A et B le mardi et pour l’EH</w:t>
      </w:r>
      <w:r w:rsidR="008D54A1">
        <w:rPr>
          <w:i/>
          <w:color w:val="000000" w:themeColor="text1"/>
          <w:sz w:val="20"/>
        </w:rPr>
        <w:t>PAD</w:t>
      </w:r>
      <w:r>
        <w:rPr>
          <w:i/>
          <w:color w:val="000000" w:themeColor="text1"/>
          <w:sz w:val="20"/>
        </w:rPr>
        <w:t xml:space="preserve"> C le jeudi). </w:t>
      </w:r>
    </w:p>
    <w:p w14:paraId="2722C50F" w14:textId="77777777" w:rsidR="00D6318A" w:rsidRDefault="00DD304D">
      <w:pPr>
        <w:jc w:val="both"/>
      </w:pPr>
      <w:r>
        <w:t>Et</w:t>
      </w:r>
    </w:p>
    <w:p w14:paraId="7BEEA6E8" w14:textId="635093EB" w:rsidR="00D6318A" w:rsidRDefault="00DD304D">
      <w:pPr>
        <w:jc w:val="both"/>
      </w:pPr>
      <w:r>
        <w:t>Madame, Monsieur __________________________, docteur en pharmacie agissant en qualité de pharmacien titulaire, exerçant au sein de la pharmacie d’officine : __________________________________________________________________________________</w:t>
      </w:r>
    </w:p>
    <w:p w14:paraId="3A78D7E9" w14:textId="77777777" w:rsidR="008D54A1" w:rsidRDefault="008D54A1" w:rsidP="008D54A1">
      <w:pPr>
        <w:jc w:val="both"/>
      </w:pPr>
      <w:r>
        <w:t>Et en tant que pharmacien référent ou/et dispensateur pour l’établissement « EHPAD » (rayer si mention inutile) :   --------------------------------- (article L5126-10 du CSP)</w:t>
      </w:r>
    </w:p>
    <w:p w14:paraId="2547846D" w14:textId="48FFD585" w:rsidR="008D54A1" w:rsidRDefault="008D54A1" w:rsidP="008D54A1">
      <w:pPr>
        <w:jc w:val="both"/>
      </w:pPr>
      <w:r>
        <w:t>Indiquer le nom du pharmacien référent si différent du pharmacien dispensateur signataire de la présente convention.</w:t>
      </w:r>
    </w:p>
    <w:p w14:paraId="0D8616DF" w14:textId="77777777" w:rsidR="00D6318A" w:rsidRDefault="00D6318A">
      <w:pPr>
        <w:rPr>
          <w:b/>
          <w:bCs/>
          <w:i/>
          <w:sz w:val="10"/>
          <w:szCs w:val="10"/>
        </w:rPr>
      </w:pPr>
    </w:p>
    <w:p w14:paraId="6C281930" w14:textId="77777777" w:rsidR="00D6318A" w:rsidRDefault="00DD304D">
      <w:pPr>
        <w:jc w:val="both"/>
        <w:rPr>
          <w:b/>
          <w:bCs/>
        </w:rPr>
      </w:pPr>
      <w:r>
        <w:rPr>
          <w:b/>
          <w:bCs/>
        </w:rPr>
        <w:t>Il est convenu ce qui suit :</w:t>
      </w:r>
    </w:p>
    <w:p w14:paraId="1C8400FB" w14:textId="05EE5C66" w:rsidR="00D6318A" w:rsidRPr="006E4595" w:rsidRDefault="00DD304D">
      <w:pPr>
        <w:jc w:val="both"/>
      </w:pPr>
      <w:r>
        <w:t>Cette convention précise les modalités de collaboration entre l’EH</w:t>
      </w:r>
      <w:r w:rsidR="008D54A1">
        <w:t>PAD</w:t>
      </w:r>
      <w:r>
        <w:t xml:space="preserve"> et le pharmacien d’officine aux fins d’organisation de la prestation pharmaceutique dans les meilleures conditions sanitaires et techniques. </w:t>
      </w:r>
    </w:p>
    <w:p w14:paraId="0F2668DD" w14:textId="77777777" w:rsidR="00D6318A" w:rsidRDefault="00DD304D">
      <w:pPr>
        <w:jc w:val="both"/>
        <w:rPr>
          <w:b/>
          <w:bCs/>
        </w:rPr>
      </w:pPr>
      <w:r>
        <w:rPr>
          <w:b/>
          <w:bCs/>
        </w:rPr>
        <w:t>Il est préalablement rappelé que :</w:t>
      </w:r>
    </w:p>
    <w:p w14:paraId="4F91AB4B" w14:textId="0E5926AB" w:rsidR="00D6318A" w:rsidRDefault="00DD304D">
      <w:pPr>
        <w:jc w:val="both"/>
      </w:pPr>
      <w:r>
        <w:t>L’EH</w:t>
      </w:r>
      <w:r w:rsidR="008D54A1">
        <w:t>PAD</w:t>
      </w:r>
      <w:r>
        <w:t xml:space="preserve"> peut proposer à ses </w:t>
      </w:r>
      <w:r w:rsidR="008D54A1">
        <w:t>résidents</w:t>
      </w:r>
      <w:r>
        <w:t xml:space="preserve"> un</w:t>
      </w:r>
      <w:r w:rsidR="00FD3489">
        <w:t xml:space="preserve">e pharmacie d’officine </w:t>
      </w:r>
      <w:r>
        <w:t>choisi</w:t>
      </w:r>
      <w:r w:rsidR="007C5278">
        <w:t>e</w:t>
      </w:r>
      <w:r>
        <w:t xml:space="preserve"> selon des critères de pertinence sanitaire, technique et économique. </w:t>
      </w:r>
    </w:p>
    <w:p w14:paraId="21850866" w14:textId="31EAF2E6" w:rsidR="00D6318A" w:rsidRPr="006E4595" w:rsidRDefault="00DD304D">
      <w:pPr>
        <w:jc w:val="both"/>
      </w:pPr>
      <w:r>
        <w:t xml:space="preserve">Les personnes </w:t>
      </w:r>
      <w:r w:rsidR="008D54A1">
        <w:t>accueillies</w:t>
      </w:r>
      <w:r>
        <w:t xml:space="preserve"> par l’EH</w:t>
      </w:r>
      <w:r w:rsidR="008D54A1">
        <w:t>PAD</w:t>
      </w:r>
      <w:r>
        <w:t xml:space="preserve"> conservent leur droit fondamental de libre choix de leurs professionnels de santé (art. L. 1110-8 du Code de la santé publique, art. L. 162-2 du code de la sécurité sociale). Dans le cadre du projet personnalisé individualisé, les modalités de gestion des traitements médicamenteux sont définies. L</w:t>
      </w:r>
      <w:r w:rsidR="008D54A1">
        <w:t>e résident</w:t>
      </w:r>
      <w:r>
        <w:t xml:space="preserve"> doit donner son accord quant au pharmacien avec lequel l’EH</w:t>
      </w:r>
      <w:r w:rsidR="008D54A1">
        <w:t>PAD</w:t>
      </w:r>
      <w:r>
        <w:t xml:space="preserve"> a conventionné, et est informé en conséquence des conditions de dispensation et d’approvisionnement des </w:t>
      </w:r>
      <w:r w:rsidR="007C5278">
        <w:t>médicaments en vigueur (</w:t>
      </w:r>
      <w:proofErr w:type="spellStart"/>
      <w:r w:rsidR="007C5278">
        <w:t>cf</w:t>
      </w:r>
      <w:proofErr w:type="spellEnd"/>
      <w:r w:rsidR="007C5278">
        <w:t xml:space="preserve"> Annexe</w:t>
      </w:r>
      <w:r>
        <w:t>).</w:t>
      </w:r>
    </w:p>
    <w:p w14:paraId="079FE3DC" w14:textId="77777777" w:rsidR="00D6318A" w:rsidRDefault="00DD304D">
      <w:pPr>
        <w:jc w:val="both"/>
        <w:rPr>
          <w:b/>
          <w:bCs/>
        </w:rPr>
      </w:pPr>
      <w:r>
        <w:rPr>
          <w:b/>
          <w:bCs/>
        </w:rPr>
        <w:t>Objet de la convention</w:t>
      </w:r>
    </w:p>
    <w:p w14:paraId="1BF5283F" w14:textId="101DB3B1" w:rsidR="00D6318A" w:rsidRDefault="00DD304D">
      <w:pPr>
        <w:jc w:val="both"/>
      </w:pPr>
      <w:r>
        <w:t xml:space="preserve">Cette convention assure aux </w:t>
      </w:r>
      <w:r w:rsidR="00B65659">
        <w:t>résident</w:t>
      </w:r>
      <w:r>
        <w:t>s (et/ou leurs représentants légaux) qui le souhaitent, et qui ont mandaté l’</w:t>
      </w:r>
      <w:r w:rsidR="00B65659">
        <w:t xml:space="preserve">EHPAD </w:t>
      </w:r>
      <w:r>
        <w:t xml:space="preserve">à cette fin, l’organisation d’une prestation pharmaceutique qualifiée visant à la sécurisation de la PECM au sein de l’établissement, ainsi qu’au bon usage des médicaments. </w:t>
      </w:r>
    </w:p>
    <w:p w14:paraId="2715AAA4" w14:textId="5595A91D" w:rsidR="00D6318A" w:rsidRDefault="00DD304D">
      <w:pPr>
        <w:jc w:val="both"/>
      </w:pPr>
      <w:r>
        <w:t>Cette convention constitue un acte de coopération passé dans l’intérêt des r</w:t>
      </w:r>
      <w:r w:rsidR="008D54A1">
        <w:t>ésident</w:t>
      </w:r>
      <w:r>
        <w:t xml:space="preserve">s. L’intérêt des parties contractantes réside dans le développement d’une relation durable, fondée sur la satisfaction en toute transparence des besoins de santé des </w:t>
      </w:r>
      <w:r w:rsidR="00B65659">
        <w:t>résident</w:t>
      </w:r>
      <w:r>
        <w:t>s, précisés dans le projet de soin</w:t>
      </w:r>
      <w:r w:rsidR="006969FA">
        <w:t>s</w:t>
      </w:r>
      <w:r>
        <w:t xml:space="preserve"> de l’établissement.</w:t>
      </w:r>
    </w:p>
    <w:p w14:paraId="0540206F" w14:textId="26559E10" w:rsidR="00D6318A" w:rsidRDefault="00DD304D">
      <w:pPr>
        <w:jc w:val="both"/>
      </w:pPr>
      <w:r>
        <w:t>La convention organise ces rapports dans les limites de compétence légale des parties, dans le respect du libre choix et de la dignité d</w:t>
      </w:r>
      <w:r w:rsidR="00B65659">
        <w:t>u résident</w:t>
      </w:r>
      <w:r>
        <w:t>, ainsi que dans le respect de l’indépendance professionnelle du pharmacien.</w:t>
      </w:r>
    </w:p>
    <w:p w14:paraId="08290769" w14:textId="77777777" w:rsidR="00D6318A" w:rsidRDefault="00DD304D">
      <w:pPr>
        <w:jc w:val="both"/>
      </w:pPr>
      <w:r>
        <w:t>Cette</w:t>
      </w:r>
      <w:r w:rsidR="007C5278">
        <w:t xml:space="preserve"> convention est conforme à la ré</w:t>
      </w:r>
      <w:r>
        <w:t>glementation en vigueur à la date de signature. Elle est notamment conclue dans le respect :</w:t>
      </w:r>
    </w:p>
    <w:p w14:paraId="290E0CC1" w14:textId="77777777" w:rsidR="00D6318A" w:rsidRDefault="00DD304D">
      <w:pPr>
        <w:jc w:val="both"/>
      </w:pPr>
      <w:r>
        <w:t>- Du code de la santé publique.</w:t>
      </w:r>
    </w:p>
    <w:p w14:paraId="1B0C1824" w14:textId="77777777" w:rsidR="00D6318A" w:rsidRDefault="00DD304D">
      <w:pPr>
        <w:jc w:val="both"/>
      </w:pPr>
      <w:r>
        <w:lastRenderedPageBreak/>
        <w:t>- Du code de l’action sociale et des familles (notamment des articles L. 311-3 et L. 311-4).</w:t>
      </w:r>
    </w:p>
    <w:p w14:paraId="3A06D041" w14:textId="77777777" w:rsidR="00D6318A" w:rsidRDefault="00DD304D">
      <w:pPr>
        <w:jc w:val="both"/>
      </w:pPr>
      <w:r>
        <w:t>En conséquence de quoi, les présentes dispositions ont été arrêtées :</w:t>
      </w:r>
    </w:p>
    <w:p w14:paraId="327029C7" w14:textId="77777777" w:rsidR="00D6318A" w:rsidRDefault="00DD304D">
      <w:pPr>
        <w:pStyle w:val="Titre1"/>
        <w:rPr>
          <w:sz w:val="26"/>
          <w:szCs w:val="26"/>
        </w:rPr>
      </w:pPr>
      <w:bookmarkStart w:id="1" w:name="_Toc180493101"/>
      <w:r>
        <w:rPr>
          <w:sz w:val="26"/>
          <w:szCs w:val="26"/>
        </w:rPr>
        <w:t>Titre I : ORGANISATION ET PERMANENCE DES PRESTATIONS PHARMACEUTIQUES</w:t>
      </w:r>
      <w:bookmarkEnd w:id="1"/>
    </w:p>
    <w:p w14:paraId="13FF7ACE" w14:textId="77777777" w:rsidR="00D6318A" w:rsidRDefault="00DD304D">
      <w:pPr>
        <w:pStyle w:val="Titre3"/>
        <w:rPr>
          <w:b/>
          <w:bCs/>
          <w:color w:val="2E74B5" w:themeColor="accent1" w:themeShade="BF"/>
        </w:rPr>
      </w:pPr>
      <w:bookmarkStart w:id="2" w:name="_Toc180493102"/>
      <w:r>
        <w:rPr>
          <w:b/>
          <w:bCs/>
          <w:color w:val="2E74B5" w:themeColor="accent1" w:themeShade="BF"/>
        </w:rPr>
        <w:t xml:space="preserve">Article 1. </w:t>
      </w:r>
      <w:r>
        <w:rPr>
          <w:color w:val="2E74B5" w:themeColor="accent1" w:themeShade="BF"/>
        </w:rPr>
        <w:t>Dispositions générales</w:t>
      </w:r>
      <w:bookmarkEnd w:id="2"/>
    </w:p>
    <w:p w14:paraId="4B16FD90" w14:textId="5C7DE461" w:rsidR="00D6318A" w:rsidRDefault="00DD304D">
      <w:pPr>
        <w:jc w:val="both"/>
      </w:pPr>
      <w:r>
        <w:t>Le pharmacien signataire de la présente convention exerce son activité dans le respect de la réglementation en vigueur et notamment des règles de déontologie des pharmaciens, conformément aux articles R. 4235-1 et suivants du code de la santé publique. L’EH</w:t>
      </w:r>
      <w:r w:rsidR="00E6039B">
        <w:t>PAD</w:t>
      </w:r>
      <w:r>
        <w:t xml:space="preserve"> s’engage à ce que le pharmacien puisse accomplir sa mission et préserver la liberté de son jugement professionnel dans l’exercice de ses fonctions pharmaceutiques.</w:t>
      </w:r>
    </w:p>
    <w:p w14:paraId="4C0A5727" w14:textId="77777777" w:rsidR="00D6318A" w:rsidRPr="006E4595" w:rsidRDefault="00DD304D">
      <w:pPr>
        <w:pStyle w:val="Titre3"/>
        <w:rPr>
          <w:color w:val="2E74B5" w:themeColor="accent1" w:themeShade="BF"/>
        </w:rPr>
      </w:pPr>
      <w:bookmarkStart w:id="3" w:name="_Toc180493103"/>
      <w:r w:rsidRPr="006E4595">
        <w:rPr>
          <w:b/>
          <w:bCs/>
          <w:color w:val="2E74B5" w:themeColor="accent1" w:themeShade="BF"/>
        </w:rPr>
        <w:t xml:space="preserve">Article 2. </w:t>
      </w:r>
      <w:r w:rsidRPr="006E4595">
        <w:rPr>
          <w:color w:val="2E74B5" w:themeColor="accent1" w:themeShade="BF"/>
        </w:rPr>
        <w:t>Continuité de la prestation pharmaceutique</w:t>
      </w:r>
      <w:bookmarkEnd w:id="3"/>
    </w:p>
    <w:p w14:paraId="43BE44D7" w14:textId="77777777" w:rsidR="00D6318A" w:rsidRPr="006E4595" w:rsidRDefault="00DD304D">
      <w:pPr>
        <w:jc w:val="both"/>
      </w:pPr>
      <w:r w:rsidRPr="006E4595">
        <w:t>L’officine s’engage à assurer la continuité de la prestation comme suit :</w:t>
      </w:r>
    </w:p>
    <w:p w14:paraId="7563C57E" w14:textId="63DD09D7" w:rsidR="00D6318A" w:rsidRPr="006E4595" w:rsidRDefault="00DD304D">
      <w:pPr>
        <w:jc w:val="both"/>
      </w:pPr>
      <w:r w:rsidRPr="006E4595">
        <w:rPr>
          <w:rFonts w:ascii="Segoe UI Symbol" w:hAnsi="Segoe UI Symbol" w:cs="Segoe UI Symbol"/>
        </w:rPr>
        <w:t>❚</w:t>
      </w:r>
      <w:r w:rsidR="00535B26" w:rsidRPr="006E4595">
        <w:t xml:space="preserve"> </w:t>
      </w:r>
      <w:r w:rsidR="00535B26" w:rsidRPr="00DD6C0E">
        <w:rPr>
          <w:b/>
        </w:rPr>
        <w:t>Renouvellement de traitement</w:t>
      </w:r>
      <w:r w:rsidRPr="00DD6C0E">
        <w:rPr>
          <w:b/>
        </w:rPr>
        <w:t xml:space="preserve"> </w:t>
      </w:r>
      <w:r w:rsidR="00535B26" w:rsidRPr="00DD6C0E">
        <w:rPr>
          <w:b/>
        </w:rPr>
        <w:t>(</w:t>
      </w:r>
      <w:r w:rsidRPr="00DD6C0E">
        <w:rPr>
          <w:b/>
        </w:rPr>
        <w:t>sans urgence</w:t>
      </w:r>
      <w:r w:rsidR="00535B26" w:rsidRPr="00DD6C0E">
        <w:rPr>
          <w:b/>
        </w:rPr>
        <w:t>)</w:t>
      </w:r>
      <w:r w:rsidRPr="006E4595">
        <w:t xml:space="preserve"> : la livraison </w:t>
      </w:r>
      <w:r w:rsidR="007A20A9" w:rsidRPr="006E4595">
        <w:t xml:space="preserve">est effectuée au plus tard </w:t>
      </w:r>
      <w:r w:rsidR="007A20A9" w:rsidRPr="006E4595">
        <w:rPr>
          <w:i/>
        </w:rPr>
        <w:t>dans la journée</w:t>
      </w:r>
      <w:r w:rsidR="00075F5A" w:rsidRPr="006E4595">
        <w:rPr>
          <w:rStyle w:val="Ancredenotedebasdepage"/>
          <w:i/>
        </w:rPr>
        <w:footnoteReference w:id="2"/>
      </w:r>
      <w:r w:rsidR="00075F5A" w:rsidRPr="006E4595">
        <w:t xml:space="preserve"> </w:t>
      </w:r>
      <w:r w:rsidR="007A20A9" w:rsidRPr="006E4595">
        <w:t>qui précède la fin du traitement continu. Les ordonnances de renouvellement</w:t>
      </w:r>
      <w:r w:rsidR="00535B26" w:rsidRPr="006E4595">
        <w:t>, le cas échéant,</w:t>
      </w:r>
      <w:r w:rsidR="007A20A9" w:rsidRPr="006E4595">
        <w:t xml:space="preserve"> sont transmises </w:t>
      </w:r>
      <w:r w:rsidR="007A20A9" w:rsidRPr="006E4595">
        <w:rPr>
          <w:i/>
        </w:rPr>
        <w:t>8 jours</w:t>
      </w:r>
      <w:r w:rsidR="00075F5A" w:rsidRPr="006E4595">
        <w:rPr>
          <w:i/>
        </w:rPr>
        <w:t>²</w:t>
      </w:r>
      <w:r w:rsidR="00075F5A" w:rsidRPr="006E4595">
        <w:t xml:space="preserve"> avant</w:t>
      </w:r>
      <w:r w:rsidR="007A20A9" w:rsidRPr="006E4595">
        <w:t xml:space="preserve"> la fin du traitement continu, </w:t>
      </w:r>
      <w:r w:rsidRPr="006E4595">
        <w:t xml:space="preserve">à jour fixe arrêté </w:t>
      </w:r>
      <w:r w:rsidR="00075F5A" w:rsidRPr="006E4595">
        <w:rPr>
          <w:i/>
        </w:rPr>
        <w:t xml:space="preserve">(jour à préciser) </w:t>
      </w:r>
      <w:r w:rsidRPr="006E4595">
        <w:t>par le pharmacien et l’E</w:t>
      </w:r>
      <w:r w:rsidR="00075F5A" w:rsidRPr="006E4595">
        <w:t>H</w:t>
      </w:r>
      <w:r w:rsidR="00E6039B">
        <w:t>PAD</w:t>
      </w:r>
      <w:r w:rsidR="00075F5A" w:rsidRPr="006E4595">
        <w:t xml:space="preserve"> (</w:t>
      </w:r>
      <w:proofErr w:type="spellStart"/>
      <w:r w:rsidR="00075F5A" w:rsidRPr="006E4595">
        <w:t>cf</w:t>
      </w:r>
      <w:proofErr w:type="spellEnd"/>
      <w:r w:rsidR="00075F5A" w:rsidRPr="006E4595">
        <w:t xml:space="preserve"> article 12</w:t>
      </w:r>
      <w:r w:rsidRPr="006E4595">
        <w:t>).</w:t>
      </w:r>
    </w:p>
    <w:p w14:paraId="0F9C675D" w14:textId="79117D7B" w:rsidR="007A20A9" w:rsidRPr="006E4595" w:rsidRDefault="007A20A9">
      <w:pPr>
        <w:jc w:val="both"/>
      </w:pPr>
      <w:r w:rsidRPr="006E4595">
        <w:rPr>
          <w:rFonts w:ascii="Segoe UI Symbol" w:hAnsi="Segoe UI Symbol" w:cs="Segoe UI Symbol"/>
        </w:rPr>
        <w:t xml:space="preserve">❚ </w:t>
      </w:r>
      <w:r w:rsidRPr="00DD6C0E">
        <w:rPr>
          <w:b/>
        </w:rPr>
        <w:t>T</w:t>
      </w:r>
      <w:r w:rsidR="00535B26" w:rsidRPr="00DD6C0E">
        <w:rPr>
          <w:b/>
        </w:rPr>
        <w:t>raitement destiné à un « nouveau » patient, t</w:t>
      </w:r>
      <w:r w:rsidRPr="00DD6C0E">
        <w:rPr>
          <w:b/>
        </w:rPr>
        <w:t>raitement intercurrent, modification de traitement :</w:t>
      </w:r>
      <w:r w:rsidRPr="006E4595">
        <w:t xml:space="preserve"> la livraison est effectuée dans la journée pour toute ordonnance transmise avant </w:t>
      </w:r>
      <w:r w:rsidR="00075F5A" w:rsidRPr="006E4595">
        <w:rPr>
          <w:i/>
        </w:rPr>
        <w:t>14</w:t>
      </w:r>
      <w:r w:rsidRPr="006E4595">
        <w:rPr>
          <w:i/>
        </w:rPr>
        <w:t>h du lundi au vendredi</w:t>
      </w:r>
      <w:r w:rsidR="00075F5A" w:rsidRPr="006E4595">
        <w:rPr>
          <w:i/>
        </w:rPr>
        <w:t>²</w:t>
      </w:r>
      <w:r w:rsidRPr="006E4595">
        <w:t>.</w:t>
      </w:r>
    </w:p>
    <w:p w14:paraId="7E362689" w14:textId="0DA5D1C9" w:rsidR="00D6318A" w:rsidRDefault="00DD304D">
      <w:pPr>
        <w:jc w:val="both"/>
        <w:rPr>
          <w:i/>
        </w:rPr>
      </w:pPr>
      <w:r w:rsidRPr="006E4595">
        <w:rPr>
          <w:rFonts w:ascii="Segoe UI Symbol" w:hAnsi="Segoe UI Symbol" w:cs="Segoe UI Symbol"/>
        </w:rPr>
        <w:t>❚</w:t>
      </w:r>
      <w:r w:rsidRPr="006E4595">
        <w:t xml:space="preserve"> </w:t>
      </w:r>
      <w:r w:rsidRPr="00DD6C0E">
        <w:rPr>
          <w:b/>
        </w:rPr>
        <w:t>Traitement aigu, en urgence :</w:t>
      </w:r>
      <w:r w:rsidRPr="006E4595">
        <w:t xml:space="preserve"> la livraison a lieu dans les </w:t>
      </w:r>
      <w:r w:rsidR="007A20A9" w:rsidRPr="006E4595">
        <w:rPr>
          <w:i/>
        </w:rPr>
        <w:t>4</w:t>
      </w:r>
      <w:r w:rsidRPr="006E4595">
        <w:rPr>
          <w:i/>
        </w:rPr>
        <w:t>h</w:t>
      </w:r>
      <w:r w:rsidR="00075F5A" w:rsidRPr="006E4595">
        <w:rPr>
          <w:i/>
        </w:rPr>
        <w:t>²</w:t>
      </w:r>
      <w:r w:rsidR="00075F5A" w:rsidRPr="006E4595">
        <w:t xml:space="preserve"> </w:t>
      </w:r>
      <w:r w:rsidRPr="006E4595">
        <w:t>suivant la transmission de l’ordonnance d</w:t>
      </w:r>
      <w:r w:rsidR="00E6039B">
        <w:t>u résident</w:t>
      </w:r>
      <w:r w:rsidRPr="006E4595">
        <w:t xml:space="preserve"> si les médicaments liés à la dotation pour </w:t>
      </w:r>
      <w:r w:rsidR="00DD6C0E">
        <w:t>besoins urgents</w:t>
      </w:r>
      <w:r w:rsidRPr="006E4595">
        <w:t xml:space="preserve"> stockés dans l’EH</w:t>
      </w:r>
      <w:r w:rsidR="00E6039B">
        <w:t>PAD</w:t>
      </w:r>
      <w:r w:rsidRPr="006E4595">
        <w:t xml:space="preserve"> ne répondent pas au besoin pharmaceutique.</w:t>
      </w:r>
      <w:r w:rsidR="00535B26" w:rsidRPr="006E4595">
        <w:t xml:space="preserve"> </w:t>
      </w:r>
      <w:r w:rsidR="00535B26" w:rsidRPr="006E4595">
        <w:rPr>
          <w:i/>
        </w:rPr>
        <w:t xml:space="preserve">Si impossibilité pour l’officine conventionnée de s’engager </w:t>
      </w:r>
      <w:r w:rsidR="001F26E6">
        <w:rPr>
          <w:i/>
        </w:rPr>
        <w:t xml:space="preserve">dans </w:t>
      </w:r>
      <w:r w:rsidR="00535B26" w:rsidRPr="006E4595">
        <w:rPr>
          <w:i/>
        </w:rPr>
        <w:t xml:space="preserve">la dispensation des traitements en urgence, envisager ponctuellement le rapprochement avec une autre officine. </w:t>
      </w:r>
    </w:p>
    <w:p w14:paraId="534E3E1C" w14:textId="2A194C26" w:rsidR="00DD6C0E" w:rsidRDefault="00DD6C0E" w:rsidP="00DD6C0E">
      <w:pPr>
        <w:jc w:val="both"/>
      </w:pPr>
      <w:r>
        <w:t>Le degré d’urgence doit être précisé lors de la transmission de l’ordonnance pour adapter le délai de livraison.</w:t>
      </w:r>
    </w:p>
    <w:p w14:paraId="7BB197C7" w14:textId="43C512FF" w:rsidR="00DD6C0E" w:rsidRDefault="00DD6C0E" w:rsidP="00DD6C0E">
      <w:pPr>
        <w:jc w:val="both"/>
      </w:pPr>
      <w:r>
        <w:t>Remarque : la liste des médicaments de la dotation pour besoins urgents est mise à disposition des médecins traitants pour qu’ils puissent prescrire dans la mesure du possible les traitements identifiés disponibles au sein de l’EHPAD.</w:t>
      </w:r>
    </w:p>
    <w:p w14:paraId="7C19825D" w14:textId="6718A4CD" w:rsidR="00DD6C0E" w:rsidRPr="00DD6C0E" w:rsidRDefault="00DD6C0E" w:rsidP="00DD6C0E">
      <w:pPr>
        <w:jc w:val="both"/>
      </w:pPr>
      <w:r>
        <w:t>Les modalités de modifications des traitements en cours déjà préparés ou l’ajout d’un nouveau traitement sont à définir entre EHPAD et officine : par qui, comment, sont modifiés les traitements en cas de modification de prescription ou de prescription additionnelle.</w:t>
      </w:r>
    </w:p>
    <w:p w14:paraId="7E71481B" w14:textId="3AFE4396" w:rsidR="00D6318A" w:rsidRPr="006E4595" w:rsidRDefault="00DD304D">
      <w:pPr>
        <w:jc w:val="both"/>
      </w:pPr>
      <w:r w:rsidRPr="006E4595">
        <w:rPr>
          <w:rFonts w:ascii="Segoe UI Symbol" w:hAnsi="Segoe UI Symbol" w:cs="Segoe UI Symbol"/>
        </w:rPr>
        <w:t>❚</w:t>
      </w:r>
      <w:r w:rsidRPr="006E4595">
        <w:t xml:space="preserve"> </w:t>
      </w:r>
      <w:r w:rsidRPr="00DD6C0E">
        <w:rPr>
          <w:b/>
        </w:rPr>
        <w:t>En dehors des heures habituelles d’ouverture, les jours fériés, les dimanches et le cas échéant les samedis</w:t>
      </w:r>
      <w:r w:rsidR="001F26E6">
        <w:rPr>
          <w:b/>
        </w:rPr>
        <w:t> :</w:t>
      </w:r>
      <w:r w:rsidRPr="006E4595">
        <w:t xml:space="preserve"> l’EH</w:t>
      </w:r>
      <w:r w:rsidR="00E6039B">
        <w:t>PAD</w:t>
      </w:r>
      <w:r w:rsidRPr="006E4595">
        <w:t xml:space="preserve"> sollicite une des officines de garde, </w:t>
      </w:r>
      <w:r w:rsidR="00DD6C0E" w:rsidRPr="00DD6C0E">
        <w:t>si le médicament n’est pas dans la</w:t>
      </w:r>
      <w:r w:rsidR="00DD6C0E">
        <w:t xml:space="preserve"> dotation pour besoins urgents. Le nom de l’officine de garde peut être communiqué par le pharmacien référent. L’EHPAD peut appeler </w:t>
      </w:r>
      <w:r w:rsidR="00DD6C0E" w:rsidRPr="00DD6C0E">
        <w:t xml:space="preserve">le numéro 3237 (géolocalisation des pharmacies les plus proches en indiquant le code postal) ou en consultant les sites web suivants : www.lepharmacien.fr ou </w:t>
      </w:r>
      <w:hyperlink r:id="rId8" w:history="1">
        <w:r w:rsidR="00DD6C0E" w:rsidRPr="00ED4946">
          <w:rPr>
            <w:rStyle w:val="Lienhypertexte"/>
          </w:rPr>
          <w:t>www.resogardes.com</w:t>
        </w:r>
      </w:hyperlink>
      <w:r w:rsidR="00DD6C0E" w:rsidRPr="00DD6C0E">
        <w:t>.</w:t>
      </w:r>
      <w:r w:rsidR="00DD6C0E">
        <w:t xml:space="preserve"> </w:t>
      </w:r>
    </w:p>
    <w:p w14:paraId="5AE83B34" w14:textId="32C0CEE4" w:rsidR="00D6318A" w:rsidRPr="006E4595" w:rsidRDefault="00DD304D">
      <w:pPr>
        <w:jc w:val="both"/>
      </w:pPr>
      <w:r w:rsidRPr="006E4595">
        <w:rPr>
          <w:rFonts w:ascii="Segoe UI Symbol" w:hAnsi="Segoe UI Symbol" w:cs="Segoe UI Symbol"/>
        </w:rPr>
        <w:t>❚</w:t>
      </w:r>
      <w:r w:rsidRPr="006E4595">
        <w:t xml:space="preserve"> </w:t>
      </w:r>
      <w:r w:rsidRPr="00DD6C0E">
        <w:rPr>
          <w:b/>
        </w:rPr>
        <w:t>Congés et fermetures exceptionnelles</w:t>
      </w:r>
      <w:r w:rsidRPr="006E4595">
        <w:t xml:space="preserve"> : le pharmacien informe l’EH</w:t>
      </w:r>
      <w:r w:rsidR="00E6039B">
        <w:t>PAD</w:t>
      </w:r>
      <w:r w:rsidRPr="006E4595">
        <w:t xml:space="preserve"> de ses dates de fermeture un mois avant et les parties définissent par écrit la procédure pour assurer la continuité de l’approvisionnement.</w:t>
      </w:r>
    </w:p>
    <w:p w14:paraId="1A341C6D" w14:textId="55240A97" w:rsidR="00D6318A" w:rsidRPr="006E4595" w:rsidRDefault="00DD304D">
      <w:pPr>
        <w:jc w:val="both"/>
      </w:pPr>
      <w:r w:rsidRPr="006E4595">
        <w:t>Les médicaments rétrocédés par une pharmacie à usage intérieur (non disponibles en pharmacie d’officine) sont exclus du périmètre de la présente convention. Il convient à l’EH</w:t>
      </w:r>
      <w:r w:rsidR="00E6039B">
        <w:t>PAD</w:t>
      </w:r>
      <w:r w:rsidRPr="006E4595">
        <w:t xml:space="preserve"> de définir une organisation permettant l’approvisionnement de ces médicaments pour les </w:t>
      </w:r>
      <w:r w:rsidR="00B65659">
        <w:t>résidents</w:t>
      </w:r>
      <w:r w:rsidRPr="006E4595">
        <w:t xml:space="preserve"> concernés.</w:t>
      </w:r>
    </w:p>
    <w:p w14:paraId="5C332F9A" w14:textId="77777777" w:rsidR="00D6318A" w:rsidRPr="006E4595" w:rsidRDefault="00DD304D">
      <w:pPr>
        <w:pStyle w:val="Titre3"/>
        <w:rPr>
          <w:color w:val="2E74B5" w:themeColor="accent1" w:themeShade="BF"/>
        </w:rPr>
      </w:pPr>
      <w:bookmarkStart w:id="4" w:name="_Toc180493104"/>
      <w:r w:rsidRPr="006E4595">
        <w:rPr>
          <w:b/>
          <w:bCs/>
          <w:color w:val="2E74B5" w:themeColor="accent1" w:themeShade="BF"/>
        </w:rPr>
        <w:t xml:space="preserve">Article 3. </w:t>
      </w:r>
      <w:r w:rsidRPr="006E4595">
        <w:rPr>
          <w:color w:val="2E74B5" w:themeColor="accent1" w:themeShade="BF"/>
        </w:rPr>
        <w:t>Transmission des informations</w:t>
      </w:r>
      <w:bookmarkEnd w:id="4"/>
    </w:p>
    <w:p w14:paraId="32B61504" w14:textId="77777777" w:rsidR="00D6318A" w:rsidRPr="006E4595" w:rsidRDefault="00DD304D">
      <w:pPr>
        <w:jc w:val="both"/>
        <w:rPr>
          <w:i/>
          <w:color w:val="000000"/>
          <w:u w:val="single"/>
        </w:rPr>
      </w:pPr>
      <w:r w:rsidRPr="006E4595">
        <w:rPr>
          <w:i/>
          <w:color w:val="000000"/>
          <w:u w:val="single"/>
        </w:rPr>
        <w:t>Mode de transmissions et échanges d’informations</w:t>
      </w:r>
    </w:p>
    <w:p w14:paraId="0E510DC7" w14:textId="49D8BC08" w:rsidR="00D6318A" w:rsidRDefault="00DD304D" w:rsidP="008D54A1">
      <w:pPr>
        <w:jc w:val="both"/>
      </w:pPr>
      <w:r w:rsidRPr="006E4595">
        <w:rPr>
          <w:color w:val="000000"/>
        </w:rPr>
        <w:t>L’EH</w:t>
      </w:r>
      <w:r w:rsidR="00E6039B">
        <w:rPr>
          <w:color w:val="000000"/>
        </w:rPr>
        <w:t>PAD</w:t>
      </w:r>
      <w:r w:rsidRPr="006E4595">
        <w:rPr>
          <w:color w:val="000000"/>
        </w:rPr>
        <w:t xml:space="preserve"> s’engage à transmettre les prescriptions nominatives originales au pharmacien</w:t>
      </w:r>
      <w:r w:rsidRPr="006E4595">
        <w:t>, selon un mode de transmission garantissant la confidentialité des données d</w:t>
      </w:r>
      <w:r w:rsidR="00E6039B">
        <w:t>u résident</w:t>
      </w:r>
      <w:r w:rsidRPr="006E4595">
        <w:t xml:space="preserve"> (messagerie sécurisée, dépô</w:t>
      </w:r>
      <w:r w:rsidR="00075F5A" w:rsidRPr="006E4595">
        <w:t>t de l’ordonnance originale</w:t>
      </w:r>
      <w:r w:rsidRPr="006E4595">
        <w:t>, système d’information commun…) dans le respect des devoirs et obligations déontologiques qui incombent tant aux médecins qu’aux pharmaciens (CSP).</w:t>
      </w:r>
    </w:p>
    <w:p w14:paraId="568A3E2B" w14:textId="3A2F37D5" w:rsidR="00D6318A" w:rsidRDefault="00DD304D">
      <w:pPr>
        <w:jc w:val="both"/>
      </w:pPr>
      <w:r>
        <w:t>L’EH</w:t>
      </w:r>
      <w:r w:rsidR="00E6039B">
        <w:t>PAD</w:t>
      </w:r>
      <w:r>
        <w:t xml:space="preserve"> s’engage à faciliter les échanges entre le médecin référent de la structure, le personnel soignant et le pharmacien par la mise à disposition d’un outil de liaison (outil numérique ou cahier) recueillant de façon </w:t>
      </w:r>
      <w:r>
        <w:lastRenderedPageBreak/>
        <w:t>pérenne et formalisée toutes les informations jugées pertinentes pour sécuriser la PECM d</w:t>
      </w:r>
      <w:r w:rsidR="00E6039B">
        <w:t>u résident</w:t>
      </w:r>
      <w:r>
        <w:t xml:space="preserve"> (par exemple : observations relatives aux traitements médicamenteux des </w:t>
      </w:r>
      <w:r w:rsidR="00E6039B">
        <w:t>résident</w:t>
      </w:r>
      <w:r>
        <w:t>s…).</w:t>
      </w:r>
    </w:p>
    <w:p w14:paraId="107FDE47" w14:textId="0331BBF9" w:rsidR="00D6318A" w:rsidRDefault="00DD304D">
      <w:pPr>
        <w:jc w:val="both"/>
      </w:pPr>
      <w:r>
        <w:t>Si plusieurs prescriptions ont été réalisées par des médecins de spécialités différentes pour un même r</w:t>
      </w:r>
      <w:r w:rsidR="00E6039B">
        <w:t>ésident</w:t>
      </w:r>
      <w:r>
        <w:t xml:space="preserve">, il convient de centraliser ces dernières via un système d’information (et ses interfaces) partagé et/ou par l’intermédiaire du médecin référent de la structure. </w:t>
      </w:r>
    </w:p>
    <w:p w14:paraId="147EF76D" w14:textId="77777777" w:rsidR="00D6318A" w:rsidRDefault="00DD304D">
      <w:pPr>
        <w:jc w:val="both"/>
        <w:rPr>
          <w:i/>
          <w:u w:val="single"/>
        </w:rPr>
      </w:pPr>
      <w:r>
        <w:rPr>
          <w:i/>
          <w:u w:val="single"/>
        </w:rPr>
        <w:t>Système d’information</w:t>
      </w:r>
    </w:p>
    <w:p w14:paraId="65E6DBD3" w14:textId="7850AA60" w:rsidR="00D6318A" w:rsidRDefault="00DD304D">
      <w:pPr>
        <w:jc w:val="both"/>
      </w:pPr>
      <w:r>
        <w:t>L’EH</w:t>
      </w:r>
      <w:r w:rsidR="00E6039B">
        <w:t>PAD</w:t>
      </w:r>
      <w:r>
        <w:t xml:space="preserve"> dispose dans le mesure du possible d’un </w:t>
      </w:r>
      <w:r w:rsidR="00E6039B">
        <w:t>Dossier Usager Informatisé (DUI)</w:t>
      </w:r>
      <w:r>
        <w:t xml:space="preserve"> interfacé avec le logiciel </w:t>
      </w:r>
      <w:r w:rsidR="00E6039B">
        <w:t xml:space="preserve">métier </w:t>
      </w:r>
      <w:r>
        <w:t xml:space="preserve">de l’officine. </w:t>
      </w:r>
    </w:p>
    <w:p w14:paraId="7F028FA5" w14:textId="71022FC3" w:rsidR="00745D3A" w:rsidRPr="00745D3A" w:rsidRDefault="00745D3A" w:rsidP="00745D3A">
      <w:pPr>
        <w:jc w:val="both"/>
        <w:rPr>
          <w:color w:val="000000"/>
        </w:rPr>
      </w:pPr>
      <w:r w:rsidRPr="00745D3A">
        <w:rPr>
          <w:color w:val="000000"/>
        </w:rPr>
        <w:t xml:space="preserve">Lors des changements, adaptations de traitements, la gestion en pluridisciplinarité des plans de posologie par pharmacien et IDE devra être facilitée par le déploiement de l’ordonnance numérique au sein de l’EHPAD (interopérabilité entre le </w:t>
      </w:r>
      <w:r w:rsidR="00596065">
        <w:rPr>
          <w:color w:val="000000"/>
        </w:rPr>
        <w:t>DUI</w:t>
      </w:r>
      <w:r w:rsidRPr="00745D3A">
        <w:rPr>
          <w:color w:val="000000"/>
        </w:rPr>
        <w:t xml:space="preserve"> de l’EHPAD et Mon espace santé pour la récupération des ordonnances numériques)</w:t>
      </w:r>
      <w:r>
        <w:rPr>
          <w:color w:val="000000"/>
        </w:rPr>
        <w:t>.</w:t>
      </w:r>
      <w:r w:rsidRPr="00745D3A">
        <w:rPr>
          <w:color w:val="000000"/>
        </w:rPr>
        <w:t xml:space="preserve"> </w:t>
      </w:r>
    </w:p>
    <w:p w14:paraId="49A52680" w14:textId="387CD7EE" w:rsidR="00745D3A" w:rsidRDefault="00745D3A" w:rsidP="00745D3A">
      <w:pPr>
        <w:jc w:val="both"/>
        <w:rPr>
          <w:color w:val="000000"/>
        </w:rPr>
      </w:pPr>
      <w:r w:rsidRPr="00745D3A">
        <w:rPr>
          <w:color w:val="000000"/>
        </w:rPr>
        <w:t>L’élaboration d’un livret du médicament ou liste préférentielle peut constituer un support d’aide à la rédaction des ordonnances, à la dispensation et à l’administration des médicaments, en optimisant les références de médicaments</w:t>
      </w:r>
      <w:r>
        <w:rPr>
          <w:color w:val="000000"/>
        </w:rPr>
        <w:t xml:space="preserve">. </w:t>
      </w:r>
    </w:p>
    <w:p w14:paraId="648C1593" w14:textId="77777777" w:rsidR="00D6318A" w:rsidRDefault="00DD304D">
      <w:pPr>
        <w:pBdr>
          <w:top w:val="single" w:sz="4" w:space="1" w:color="000000"/>
          <w:left w:val="single" w:sz="4" w:space="4" w:color="000000"/>
          <w:bottom w:val="single" w:sz="4" w:space="1" w:color="000000"/>
          <w:right w:val="single" w:sz="4" w:space="4" w:color="000000"/>
        </w:pBdr>
        <w:spacing w:after="0"/>
        <w:jc w:val="both"/>
        <w:rPr>
          <w:i/>
        </w:rPr>
      </w:pPr>
      <w:r>
        <w:rPr>
          <w:i/>
        </w:rPr>
        <w:t>Précisez :</w:t>
      </w:r>
    </w:p>
    <w:p w14:paraId="6D24A621" w14:textId="77777777" w:rsidR="00D6318A" w:rsidRDefault="00DD304D">
      <w:pPr>
        <w:pBdr>
          <w:top w:val="single" w:sz="4" w:space="1" w:color="000000"/>
          <w:left w:val="single" w:sz="4" w:space="4" w:color="000000"/>
          <w:bottom w:val="single" w:sz="4" w:space="1" w:color="000000"/>
          <w:right w:val="single" w:sz="4" w:space="4" w:color="000000"/>
        </w:pBdr>
        <w:jc w:val="both"/>
        <w:rPr>
          <w:i/>
        </w:rPr>
      </w:pPr>
      <w:r>
        <w:rPr>
          <w:i/>
        </w:rPr>
        <w:t>- les modalités de transmission convenues :</w:t>
      </w:r>
    </w:p>
    <w:p w14:paraId="32063840" w14:textId="77777777" w:rsidR="00D6318A" w:rsidRDefault="00DD304D">
      <w:pPr>
        <w:pBdr>
          <w:top w:val="single" w:sz="4" w:space="1" w:color="000000"/>
          <w:left w:val="single" w:sz="4" w:space="4" w:color="000000"/>
          <w:bottom w:val="single" w:sz="4" w:space="1" w:color="000000"/>
          <w:right w:val="single" w:sz="4" w:space="4" w:color="000000"/>
        </w:pBdr>
        <w:jc w:val="both"/>
        <w:rPr>
          <w:i/>
        </w:rPr>
      </w:pPr>
      <w:r>
        <w:rPr>
          <w:i/>
        </w:rPr>
        <w:t xml:space="preserve">- le format de l’outil de liaison retenu : </w:t>
      </w:r>
    </w:p>
    <w:p w14:paraId="33A8B742" w14:textId="77777777" w:rsidR="00D6318A" w:rsidRDefault="00DD304D">
      <w:pPr>
        <w:pBdr>
          <w:top w:val="single" w:sz="4" w:space="1" w:color="000000"/>
          <w:left w:val="single" w:sz="4" w:space="4" w:color="000000"/>
          <w:bottom w:val="single" w:sz="4" w:space="1" w:color="000000"/>
          <w:right w:val="single" w:sz="4" w:space="4" w:color="000000"/>
        </w:pBdr>
        <w:jc w:val="both"/>
        <w:rPr>
          <w:i/>
        </w:rPr>
      </w:pPr>
      <w:r>
        <w:rPr>
          <w:i/>
        </w:rPr>
        <w:t>- le système d’information (et/ou interfaces) :</w:t>
      </w:r>
    </w:p>
    <w:p w14:paraId="6A8B27CE" w14:textId="77777777" w:rsidR="00D6318A" w:rsidRDefault="00D6318A">
      <w:pPr>
        <w:pBdr>
          <w:top w:val="single" w:sz="4" w:space="1" w:color="000000"/>
          <w:left w:val="single" w:sz="4" w:space="4" w:color="000000"/>
          <w:bottom w:val="single" w:sz="4" w:space="1" w:color="000000"/>
          <w:right w:val="single" w:sz="4" w:space="4" w:color="000000"/>
        </w:pBdr>
        <w:jc w:val="both"/>
        <w:rPr>
          <w:i/>
        </w:rPr>
      </w:pPr>
    </w:p>
    <w:p w14:paraId="7782F8F4" w14:textId="5445BD9B" w:rsidR="00D6318A" w:rsidRDefault="00DD304D">
      <w:pPr>
        <w:pStyle w:val="Titre1"/>
        <w:rPr>
          <w:sz w:val="28"/>
        </w:rPr>
      </w:pPr>
      <w:bookmarkStart w:id="5" w:name="_Toc180493105"/>
      <w:r>
        <w:rPr>
          <w:sz w:val="28"/>
        </w:rPr>
        <w:t xml:space="preserve">Titre II : ORGANISATION DE LA COORDINATION PHARMACIEN OFFICINE – ÉQUIPE MEDICALE ET SOIGNANTE </w:t>
      </w:r>
      <w:r w:rsidR="00B65659">
        <w:rPr>
          <w:sz w:val="28"/>
        </w:rPr>
        <w:t>EHPAD</w:t>
      </w:r>
      <w:bookmarkEnd w:id="5"/>
    </w:p>
    <w:p w14:paraId="62E081CD" w14:textId="77777777" w:rsidR="00D6318A" w:rsidRDefault="00DD304D">
      <w:pPr>
        <w:spacing w:after="200" w:line="276" w:lineRule="auto"/>
        <w:jc w:val="center"/>
        <w:rPr>
          <w:rFonts w:asciiTheme="majorHAnsi" w:eastAsia="Calibri" w:hAnsiTheme="majorHAnsi" w:cs="Univers-Bold"/>
          <w:b/>
          <w:bCs/>
          <w:caps/>
          <w:color w:val="2E74B5" w:themeColor="accent1" w:themeShade="BF"/>
          <w:sz w:val="20"/>
          <w:szCs w:val="18"/>
        </w:rPr>
      </w:pPr>
      <w:r>
        <w:rPr>
          <w:rFonts w:asciiTheme="majorHAnsi" w:eastAsia="Calibri" w:hAnsiTheme="majorHAnsi" w:cs="Univers-Bold"/>
          <w:b/>
          <w:bCs/>
          <w:caps/>
          <w:color w:val="2E74B5" w:themeColor="accent1" w:themeShade="BF"/>
          <w:sz w:val="24"/>
          <w:szCs w:val="18"/>
        </w:rPr>
        <w:t>Section 1 : dispositions générales</w:t>
      </w:r>
    </w:p>
    <w:p w14:paraId="59E08F61" w14:textId="77777777" w:rsidR="00D6318A" w:rsidRDefault="00DD304D">
      <w:pPr>
        <w:pStyle w:val="Titre2"/>
        <w:rPr>
          <w:rFonts w:ascii="Cambria" w:eastAsia="Calibri" w:hAnsi="Cambria" w:cs="Univers-Bold"/>
          <w:b/>
          <w:bCs/>
          <w:szCs w:val="18"/>
        </w:rPr>
      </w:pPr>
      <w:bookmarkStart w:id="6" w:name="_Toc180493106"/>
      <w:r>
        <w:rPr>
          <w:rFonts w:ascii="Cambria" w:eastAsia="Calibri" w:hAnsi="Cambria" w:cs="Univers-Bold"/>
          <w:b/>
          <w:bCs/>
          <w:szCs w:val="18"/>
        </w:rPr>
        <w:t xml:space="preserve">Chapitre I : Bon usage du médicament et lutte contre </w:t>
      </w:r>
      <w:proofErr w:type="gramStart"/>
      <w:r>
        <w:rPr>
          <w:rFonts w:ascii="Cambria" w:eastAsia="Calibri" w:hAnsi="Cambria" w:cs="Univers-Bold"/>
          <w:b/>
          <w:bCs/>
          <w:szCs w:val="18"/>
        </w:rPr>
        <w:t>la iatrogénie</w:t>
      </w:r>
      <w:bookmarkEnd w:id="6"/>
      <w:proofErr w:type="gramEnd"/>
    </w:p>
    <w:p w14:paraId="16E96A63" w14:textId="77777777" w:rsidR="00D6318A" w:rsidRDefault="00D6318A">
      <w:pPr>
        <w:jc w:val="both"/>
        <w:rPr>
          <w:b/>
          <w:bCs/>
          <w:color w:val="2E74B5" w:themeColor="accent1" w:themeShade="BF"/>
        </w:rPr>
      </w:pPr>
    </w:p>
    <w:p w14:paraId="13A30BE5" w14:textId="77777777" w:rsidR="00D6318A" w:rsidRDefault="00DD304D">
      <w:pPr>
        <w:pStyle w:val="Titre3"/>
        <w:rPr>
          <w:color w:val="2E74B5" w:themeColor="accent1" w:themeShade="BF"/>
        </w:rPr>
      </w:pPr>
      <w:bookmarkStart w:id="7" w:name="_Toc180493107"/>
      <w:r>
        <w:rPr>
          <w:b/>
          <w:bCs/>
          <w:color w:val="2E74B5" w:themeColor="accent1" w:themeShade="BF"/>
        </w:rPr>
        <w:t xml:space="preserve">Article 4. </w:t>
      </w:r>
      <w:r>
        <w:rPr>
          <w:color w:val="2E74B5" w:themeColor="accent1" w:themeShade="BF"/>
        </w:rPr>
        <w:t>Suivi individualisé</w:t>
      </w:r>
      <w:bookmarkEnd w:id="7"/>
    </w:p>
    <w:p w14:paraId="710BFEF2" w14:textId="3DFF46AA" w:rsidR="00D6318A" w:rsidRDefault="00DD304D">
      <w:pPr>
        <w:jc w:val="both"/>
      </w:pPr>
      <w:r>
        <w:t>Le pharmacien s’engage, dans la limite des informations transmises, à tenir à jour le Dossier Pharmaceutique et le Dossier Médical Partagé d</w:t>
      </w:r>
      <w:r w:rsidR="00E6039B">
        <w:t>u résident pour un usage dans Mon espace santé</w:t>
      </w:r>
      <w:r>
        <w:t>.</w:t>
      </w:r>
    </w:p>
    <w:p w14:paraId="744070F0" w14:textId="7125903B" w:rsidR="00D6318A" w:rsidRDefault="00DD304D">
      <w:pPr>
        <w:jc w:val="both"/>
      </w:pPr>
      <w:r>
        <w:t>L’EH</w:t>
      </w:r>
      <w:r w:rsidR="00745D3A">
        <w:t>PAD</w:t>
      </w:r>
      <w:r>
        <w:t xml:space="preserve"> s’engage à fournir à la pharmacie les données nécessaires à la qualité de la prestation pharmaceutique :</w:t>
      </w:r>
    </w:p>
    <w:p w14:paraId="67399E19" w14:textId="77777777" w:rsidR="00D6318A" w:rsidRPr="006E4595" w:rsidRDefault="00DD304D">
      <w:pPr>
        <w:jc w:val="both"/>
      </w:pPr>
      <w:r>
        <w:rPr>
          <w:rFonts w:ascii="Segoe UI Symbol" w:hAnsi="Segoe UI Symbol" w:cs="Segoe UI Symbol"/>
        </w:rPr>
        <w:t>❚</w:t>
      </w:r>
      <w:r>
        <w:t xml:space="preserve"> Identification, âge, sexe, lieu de vie, </w:t>
      </w:r>
      <w:r w:rsidRPr="006E4595">
        <w:t>coordonnées des proches, attestations administratives,</w:t>
      </w:r>
    </w:p>
    <w:p w14:paraId="2873091D" w14:textId="6892F461" w:rsidR="00D6318A" w:rsidRPr="006E4595" w:rsidRDefault="00DD304D">
      <w:pPr>
        <w:jc w:val="both"/>
      </w:pPr>
      <w:r w:rsidRPr="006E4595">
        <w:rPr>
          <w:rFonts w:ascii="Segoe UI Symbol" w:hAnsi="Segoe UI Symbol" w:cs="Segoe UI Symbol"/>
        </w:rPr>
        <w:t>❚</w:t>
      </w:r>
      <w:r w:rsidRPr="006E4595">
        <w:t>Données utiles d</w:t>
      </w:r>
      <w:r w:rsidR="00E6039B">
        <w:t>u résident</w:t>
      </w:r>
      <w:r w:rsidRPr="006E4595">
        <w:t xml:space="preserve"> (historique des délivrances, données biométriques, biologiques, hypersensibilités, etc.),</w:t>
      </w:r>
    </w:p>
    <w:p w14:paraId="603163D1" w14:textId="20E6AE9B" w:rsidR="0066314B" w:rsidRPr="006E4595" w:rsidRDefault="00DD304D">
      <w:pPr>
        <w:jc w:val="both"/>
        <w:rPr>
          <w:color w:val="000000"/>
        </w:rPr>
      </w:pPr>
      <w:r w:rsidRPr="006E4595">
        <w:rPr>
          <w:color w:val="000000"/>
        </w:rPr>
        <w:t>Lors de l’admission, le pharmacien, en collaboration avec l’E</w:t>
      </w:r>
      <w:r w:rsidR="00745D3A">
        <w:rPr>
          <w:color w:val="000000"/>
        </w:rPr>
        <w:t>HPAD</w:t>
      </w:r>
      <w:r w:rsidRPr="006E4595">
        <w:rPr>
          <w:color w:val="000000"/>
        </w:rPr>
        <w:t xml:space="preserve"> et l</w:t>
      </w:r>
      <w:r w:rsidR="00745D3A">
        <w:rPr>
          <w:color w:val="000000"/>
        </w:rPr>
        <w:t>e résident</w:t>
      </w:r>
      <w:r w:rsidRPr="006E4595">
        <w:rPr>
          <w:color w:val="000000"/>
        </w:rPr>
        <w:t>, peut proposer de réaliser un bilan partagé de médication</w:t>
      </w:r>
      <w:r w:rsidRPr="006E4595">
        <w:rPr>
          <w:rStyle w:val="Ancredenotedebasdepage"/>
          <w:color w:val="000000"/>
        </w:rPr>
        <w:footnoteReference w:id="3"/>
      </w:r>
      <w:r w:rsidRPr="006E4595">
        <w:rPr>
          <w:color w:val="000000"/>
        </w:rPr>
        <w:t xml:space="preserve">. </w:t>
      </w:r>
    </w:p>
    <w:p w14:paraId="61CF314D" w14:textId="69BD0A28" w:rsidR="00D6318A" w:rsidRPr="006E4595" w:rsidRDefault="00DD304D">
      <w:pPr>
        <w:jc w:val="both"/>
        <w:rPr>
          <w:i/>
          <w:color w:val="000000"/>
        </w:rPr>
      </w:pPr>
      <w:r w:rsidRPr="006E4595">
        <w:rPr>
          <w:i/>
          <w:color w:val="000000"/>
        </w:rPr>
        <w:t xml:space="preserve">Les modalités organisationnelles </w:t>
      </w:r>
      <w:r w:rsidR="0066314B" w:rsidRPr="006E4595">
        <w:rPr>
          <w:i/>
          <w:color w:val="000000"/>
        </w:rPr>
        <w:t xml:space="preserve">(mise à disposition de la carte vitale, réalisation du bilan partagé de médication …) </w:t>
      </w:r>
      <w:r w:rsidRPr="006E4595">
        <w:rPr>
          <w:i/>
          <w:color w:val="000000"/>
        </w:rPr>
        <w:t>sont à définir conjointement entre l’EH</w:t>
      </w:r>
      <w:r w:rsidR="00745D3A">
        <w:rPr>
          <w:i/>
          <w:color w:val="000000"/>
        </w:rPr>
        <w:t>PAD</w:t>
      </w:r>
      <w:r w:rsidRPr="006E4595">
        <w:rPr>
          <w:i/>
          <w:color w:val="000000"/>
        </w:rPr>
        <w:t xml:space="preserve"> et le pharmacien et à préciser dans la présente convention le cas échéant.</w:t>
      </w:r>
    </w:p>
    <w:p w14:paraId="64A331C9" w14:textId="77777777" w:rsidR="00D6318A" w:rsidRPr="006E4595" w:rsidRDefault="00DD304D">
      <w:pPr>
        <w:pStyle w:val="Titre3"/>
        <w:rPr>
          <w:color w:val="2E74B5" w:themeColor="accent1" w:themeShade="BF"/>
        </w:rPr>
      </w:pPr>
      <w:bookmarkStart w:id="8" w:name="_Toc180493108"/>
      <w:r w:rsidRPr="006E4595">
        <w:rPr>
          <w:b/>
          <w:bCs/>
          <w:color w:val="2E74B5" w:themeColor="accent1" w:themeShade="BF"/>
        </w:rPr>
        <w:lastRenderedPageBreak/>
        <w:t xml:space="preserve">Article 5. </w:t>
      </w:r>
      <w:r w:rsidRPr="006E4595">
        <w:rPr>
          <w:color w:val="2E74B5" w:themeColor="accent1" w:themeShade="BF"/>
        </w:rPr>
        <w:t>Dotations</w:t>
      </w:r>
      <w:bookmarkEnd w:id="8"/>
    </w:p>
    <w:p w14:paraId="63B9CB8D" w14:textId="0F0C51AF" w:rsidR="00D6318A" w:rsidRPr="006E4595" w:rsidRDefault="00DD304D">
      <w:pPr>
        <w:jc w:val="both"/>
        <w:rPr>
          <w:color w:val="000000"/>
        </w:rPr>
      </w:pPr>
      <w:r w:rsidRPr="006E4595">
        <w:rPr>
          <w:color w:val="000000"/>
        </w:rPr>
        <w:t>En d</w:t>
      </w:r>
      <w:r w:rsidR="00535B26" w:rsidRPr="006E4595">
        <w:rPr>
          <w:color w:val="000000"/>
        </w:rPr>
        <w:t>ehors des traitements nominatifs e</w:t>
      </w:r>
      <w:r w:rsidRPr="006E4595">
        <w:rPr>
          <w:color w:val="000000"/>
        </w:rPr>
        <w:t xml:space="preserve">n cours des </w:t>
      </w:r>
      <w:r w:rsidR="00B65659">
        <w:rPr>
          <w:color w:val="000000"/>
        </w:rPr>
        <w:t>résident</w:t>
      </w:r>
      <w:r w:rsidRPr="006E4595">
        <w:rPr>
          <w:color w:val="000000"/>
        </w:rPr>
        <w:t>s,</w:t>
      </w:r>
      <w:r w:rsidRPr="006E4595">
        <w:rPr>
          <w:rFonts w:ascii="Times New Roman" w:eastAsia="Times New Roman" w:hAnsi="Times New Roman" w:cs="Times New Roman"/>
          <w:color w:val="000000"/>
          <w:lang w:eastAsia="fr-FR"/>
        </w:rPr>
        <w:t xml:space="preserve"> </w:t>
      </w:r>
      <w:r w:rsidRPr="006E4595">
        <w:rPr>
          <w:rFonts w:eastAsia="Times New Roman" w:cs="Times New Roman"/>
          <w:color w:val="000000"/>
          <w:lang w:eastAsia="fr-FR"/>
        </w:rPr>
        <w:t>l</w:t>
      </w:r>
      <w:r w:rsidRPr="006E4595">
        <w:rPr>
          <w:color w:val="000000"/>
        </w:rPr>
        <w:t>’EH</w:t>
      </w:r>
      <w:r w:rsidR="00745D3A">
        <w:rPr>
          <w:color w:val="000000"/>
        </w:rPr>
        <w:t>PAD</w:t>
      </w:r>
      <w:r w:rsidRPr="006E4595">
        <w:rPr>
          <w:color w:val="000000"/>
        </w:rPr>
        <w:t xml:space="preserve"> peut détenir une dotation de médicaments ou matériel dans les cas particuliers suivants :</w:t>
      </w:r>
    </w:p>
    <w:p w14:paraId="69C2D0C3" w14:textId="5723F88C" w:rsidR="00D6318A" w:rsidRPr="006E4595" w:rsidRDefault="00DD304D">
      <w:pPr>
        <w:jc w:val="both"/>
      </w:pPr>
      <w:r w:rsidRPr="006E4595">
        <w:rPr>
          <w:rFonts w:ascii="Segoe UI Symbol" w:hAnsi="Segoe UI Symbol" w:cs="Segoe UI Symbol"/>
        </w:rPr>
        <w:t>❚</w:t>
      </w:r>
      <w:r w:rsidRPr="006E4595">
        <w:t xml:space="preserve"> Dotation pour </w:t>
      </w:r>
      <w:r w:rsidR="00745D3A">
        <w:t xml:space="preserve">les </w:t>
      </w:r>
      <w:r w:rsidRPr="006E4595">
        <w:t>urgences vitales</w:t>
      </w:r>
      <w:r w:rsidR="00745D3A">
        <w:t xml:space="preserve"> (chariot ou trousse d’urgence</w:t>
      </w:r>
      <w:r w:rsidRPr="006E4595">
        <w:t>),</w:t>
      </w:r>
    </w:p>
    <w:p w14:paraId="71CFC24C" w14:textId="3B97642E" w:rsidR="00D6318A" w:rsidRPr="006E4595" w:rsidRDefault="00DD304D">
      <w:r w:rsidRPr="006E4595">
        <w:rPr>
          <w:rFonts w:ascii="Segoe UI Symbol" w:hAnsi="Segoe UI Symbol" w:cs="Segoe UI Symbol"/>
        </w:rPr>
        <w:t>❚</w:t>
      </w:r>
      <w:r w:rsidRPr="006E4595">
        <w:t xml:space="preserve"> Dotation pour </w:t>
      </w:r>
      <w:r w:rsidR="00745D3A">
        <w:t xml:space="preserve">les </w:t>
      </w:r>
      <w:r w:rsidR="00745D3A" w:rsidRPr="00745D3A">
        <w:t xml:space="preserve">soins prescrits en urgence (article R5126-108 du Code de santé publique) souvent appelée dotation pour besoins urgents </w:t>
      </w:r>
      <w:r w:rsidR="00745D3A">
        <w:t>(</w:t>
      </w:r>
      <w:r w:rsidRPr="006E4595">
        <w:t>stock tampon</w:t>
      </w:r>
      <w:r w:rsidR="00745D3A">
        <w:t>)</w:t>
      </w:r>
      <w:r w:rsidRPr="006E4595">
        <w:t xml:space="preserve">. </w:t>
      </w:r>
    </w:p>
    <w:p w14:paraId="4A5DC84F" w14:textId="7790A229" w:rsidR="00D6318A" w:rsidRPr="006E4595" w:rsidRDefault="00DD304D">
      <w:pPr>
        <w:jc w:val="both"/>
      </w:pPr>
      <w:r w:rsidRPr="006E4595">
        <w:t>L’EH</w:t>
      </w:r>
      <w:r w:rsidR="00745D3A">
        <w:t>PAD</w:t>
      </w:r>
      <w:r w:rsidRPr="006E4595">
        <w:t xml:space="preserve"> s’engage à solliciter le pharmacien pour élaborer en coopération avec le médecin </w:t>
      </w:r>
      <w:r w:rsidR="00745D3A">
        <w:t>coordonnateur</w:t>
      </w:r>
      <w:r w:rsidRPr="006E4595">
        <w:t xml:space="preserve"> </w:t>
      </w:r>
      <w:r w:rsidR="00745D3A" w:rsidRPr="00745D3A">
        <w:t>la liste de la dotation pour les urgences vitales ainsi que celle relative à la dotation pour soins prescrits en urgence (article R5126-108 du Code de santé publique)</w:t>
      </w:r>
      <w:r w:rsidRPr="006E4595">
        <w:t>.</w:t>
      </w:r>
    </w:p>
    <w:p w14:paraId="0ADA4B5B" w14:textId="2DDC8D38" w:rsidR="00D6318A" w:rsidRPr="006E4595" w:rsidRDefault="00DD304D">
      <w:pPr>
        <w:jc w:val="both"/>
      </w:pPr>
      <w:r w:rsidRPr="006E4595">
        <w:t>L’EH</w:t>
      </w:r>
      <w:r w:rsidR="00745D3A">
        <w:t>PAD</w:t>
      </w:r>
      <w:r w:rsidRPr="006E4595">
        <w:t xml:space="preserve"> assure, par l’intermédiaire du « référent médicam</w:t>
      </w:r>
      <w:r w:rsidR="000C7C38" w:rsidRPr="006E4595">
        <w:t>ent »</w:t>
      </w:r>
      <w:r w:rsidR="00916654" w:rsidRPr="006E4595">
        <w:rPr>
          <w:vertAlign w:val="superscript"/>
        </w:rPr>
        <w:t>4</w:t>
      </w:r>
      <w:r w:rsidR="00916654" w:rsidRPr="006E4595">
        <w:t xml:space="preserve"> (</w:t>
      </w:r>
      <w:proofErr w:type="spellStart"/>
      <w:r w:rsidR="00916654" w:rsidRPr="006E4595">
        <w:t>cf</w:t>
      </w:r>
      <w:proofErr w:type="spellEnd"/>
      <w:r w:rsidR="00916654" w:rsidRPr="006E4595">
        <w:t xml:space="preserve"> article 16)</w:t>
      </w:r>
      <w:r w:rsidRPr="006E4595">
        <w:t xml:space="preserve">, un contrôle périodique qualitatif et quantitatif des dotations (pour </w:t>
      </w:r>
      <w:r w:rsidR="00745D3A">
        <w:t>urgences vitales et be</w:t>
      </w:r>
      <w:r w:rsidRPr="006E4595">
        <w:t>soins urgents), ainsi que la surveillance des dates de péremption et de la conservation des médicaments détenus par l’EH</w:t>
      </w:r>
      <w:r w:rsidR="00745D3A">
        <w:t>PAD</w:t>
      </w:r>
      <w:r w:rsidRPr="006E4595">
        <w:t>.</w:t>
      </w:r>
    </w:p>
    <w:p w14:paraId="73898E90" w14:textId="77777777" w:rsidR="00D6318A" w:rsidRPr="006E4595" w:rsidRDefault="00DD304D">
      <w:pPr>
        <w:pStyle w:val="Titre3"/>
        <w:rPr>
          <w:color w:val="2E74B5" w:themeColor="accent1" w:themeShade="BF"/>
        </w:rPr>
      </w:pPr>
      <w:bookmarkStart w:id="9" w:name="_Toc180493109"/>
      <w:r w:rsidRPr="006E4595">
        <w:rPr>
          <w:b/>
          <w:bCs/>
          <w:color w:val="2E74B5" w:themeColor="accent1" w:themeShade="BF"/>
        </w:rPr>
        <w:t xml:space="preserve">Article 6. </w:t>
      </w:r>
      <w:r w:rsidRPr="006E4595">
        <w:rPr>
          <w:color w:val="2E74B5" w:themeColor="accent1" w:themeShade="BF"/>
        </w:rPr>
        <w:t>Gestion des alertes sanitaires</w:t>
      </w:r>
      <w:bookmarkEnd w:id="9"/>
    </w:p>
    <w:p w14:paraId="7F2F2677" w14:textId="26986F50" w:rsidR="00D6318A" w:rsidRPr="006E4595" w:rsidRDefault="00DD304D">
      <w:pPr>
        <w:jc w:val="both"/>
      </w:pPr>
      <w:r w:rsidRPr="006E4595">
        <w:t>Le pharmacien s’engage à analyser les alertes sanitaires pour le compte de l’EH</w:t>
      </w:r>
      <w:r w:rsidR="00DD6C0E">
        <w:t>PAD</w:t>
      </w:r>
      <w:r w:rsidRPr="006E4595">
        <w:t xml:space="preserve"> : retraits de lots de médicaments ou de produits de santé notamment. Si des </w:t>
      </w:r>
      <w:r w:rsidR="00B65659">
        <w:t>résident</w:t>
      </w:r>
      <w:r w:rsidRPr="006E4595">
        <w:t>s de la structure sont concernés, il transmet l’information ainsi que la conduite à tenir au médecin référent de la structure, au référent médicament désigné au sein de l’EH</w:t>
      </w:r>
      <w:r w:rsidR="00DD6C0E">
        <w:t>PAD</w:t>
      </w:r>
      <w:r w:rsidRPr="006E4595">
        <w:t xml:space="preserve"> et à l’équipe soignante en son absence, dans les meilleurs délais.</w:t>
      </w:r>
    </w:p>
    <w:p w14:paraId="4EE3A2AF" w14:textId="77777777" w:rsidR="00D6318A" w:rsidRPr="006E4595" w:rsidRDefault="00DD304D">
      <w:pPr>
        <w:pStyle w:val="Titre3"/>
        <w:rPr>
          <w:color w:val="2E74B5" w:themeColor="accent1" w:themeShade="BF"/>
        </w:rPr>
      </w:pPr>
      <w:bookmarkStart w:id="10" w:name="_Toc180493110"/>
      <w:r w:rsidRPr="006E4595">
        <w:rPr>
          <w:b/>
          <w:bCs/>
          <w:color w:val="2E74B5" w:themeColor="accent1" w:themeShade="BF"/>
        </w:rPr>
        <w:t xml:space="preserve">Article 7. </w:t>
      </w:r>
      <w:r w:rsidRPr="006E4595">
        <w:rPr>
          <w:color w:val="2E74B5" w:themeColor="accent1" w:themeShade="BF"/>
        </w:rPr>
        <w:t>Coordination des soins</w:t>
      </w:r>
      <w:bookmarkEnd w:id="10"/>
    </w:p>
    <w:p w14:paraId="0DE4EC5E" w14:textId="6976DE87" w:rsidR="00D6318A" w:rsidRPr="006E4595" w:rsidRDefault="00DD304D">
      <w:pPr>
        <w:jc w:val="both"/>
      </w:pPr>
      <w:r w:rsidRPr="006E4595">
        <w:t>L’EH</w:t>
      </w:r>
      <w:r w:rsidR="00DD6C0E">
        <w:t>PAD</w:t>
      </w:r>
      <w:r w:rsidRPr="006E4595">
        <w:t xml:space="preserve"> s’engage à faciliter les liens entre le pharmacien et l’équipe soignante afin d’assurer la qualité et la continuité des soins par la mise à disposition régulière des informations nécessaires à l’analyse pharmaceutique de l’ordonnance, au bon usage du médicament, à la lutte contre le risque iatrogène.</w:t>
      </w:r>
    </w:p>
    <w:p w14:paraId="224C8EFE" w14:textId="282936BD" w:rsidR="00D6318A" w:rsidRPr="006E4595" w:rsidRDefault="00DD304D">
      <w:pPr>
        <w:jc w:val="both"/>
      </w:pPr>
      <w:r w:rsidRPr="006E4595">
        <w:t>Le pharmacien participe au suivi d</w:t>
      </w:r>
      <w:r w:rsidR="00DD6C0E">
        <w:t>u résident</w:t>
      </w:r>
      <w:r w:rsidRPr="006E4595">
        <w:t xml:space="preserve"> en lien avec l’équipe soignante. </w:t>
      </w:r>
    </w:p>
    <w:p w14:paraId="6D524BD4" w14:textId="77777777" w:rsidR="00953E09" w:rsidRPr="006E4595" w:rsidRDefault="00DD304D">
      <w:pPr>
        <w:jc w:val="both"/>
        <w:rPr>
          <w:rFonts w:asciiTheme="majorHAnsi" w:eastAsiaTheme="majorEastAsia" w:hAnsiTheme="majorHAnsi" w:cstheme="majorBidi"/>
          <w:color w:val="2E74B5" w:themeColor="accent1" w:themeShade="BF"/>
          <w:sz w:val="24"/>
          <w:szCs w:val="24"/>
        </w:rPr>
      </w:pPr>
      <w:r w:rsidRPr="006E4595">
        <w:rPr>
          <w:rFonts w:asciiTheme="majorHAnsi" w:eastAsiaTheme="majorEastAsia" w:hAnsiTheme="majorHAnsi" w:cstheme="majorBidi"/>
          <w:b/>
          <w:bCs/>
          <w:color w:val="2E74B5" w:themeColor="accent1" w:themeShade="BF"/>
          <w:sz w:val="24"/>
          <w:szCs w:val="24"/>
        </w:rPr>
        <w:t>Article 8.</w:t>
      </w:r>
      <w:r w:rsidRPr="006E4595">
        <w:rPr>
          <w:color w:val="000000"/>
        </w:rPr>
        <w:t xml:space="preserve"> </w:t>
      </w:r>
      <w:r w:rsidRPr="006E4595">
        <w:rPr>
          <w:rFonts w:asciiTheme="majorHAnsi" w:eastAsiaTheme="majorEastAsia" w:hAnsiTheme="majorHAnsi" w:cstheme="majorBidi"/>
          <w:color w:val="2E74B5" w:themeColor="accent1" w:themeShade="BF"/>
          <w:sz w:val="24"/>
          <w:szCs w:val="24"/>
        </w:rPr>
        <w:t>Gestion des risques</w:t>
      </w:r>
    </w:p>
    <w:p w14:paraId="09340139" w14:textId="66F414A1" w:rsidR="00D6318A" w:rsidRPr="006E4595" w:rsidRDefault="00DD304D">
      <w:pPr>
        <w:jc w:val="both"/>
        <w:rPr>
          <w:rFonts w:asciiTheme="majorHAnsi" w:eastAsiaTheme="majorEastAsia" w:hAnsiTheme="majorHAnsi" w:cstheme="majorBidi"/>
          <w:color w:val="2E74B5" w:themeColor="accent1" w:themeShade="BF"/>
          <w:sz w:val="24"/>
          <w:szCs w:val="24"/>
        </w:rPr>
      </w:pPr>
      <w:r w:rsidRPr="006E4595">
        <w:rPr>
          <w:color w:val="000000"/>
        </w:rPr>
        <w:t>L’E</w:t>
      </w:r>
      <w:r w:rsidR="00074279">
        <w:rPr>
          <w:color w:val="000000"/>
        </w:rPr>
        <w:t>HPAD</w:t>
      </w:r>
      <w:r w:rsidRPr="006E4595">
        <w:rPr>
          <w:color w:val="000000"/>
        </w:rPr>
        <w:t xml:space="preserve"> s’engage à faire participer le pharmacien aux réunions de coordination des soins, aux comités de retour d’expérience (CREX), aux auto-évaluations relatives à la PECM (par exemple via l’</w:t>
      </w:r>
      <w:proofErr w:type="spellStart"/>
      <w:r w:rsidR="00074279">
        <w:rPr>
          <w:color w:val="000000"/>
        </w:rPr>
        <w:t>Interdiag</w:t>
      </w:r>
      <w:proofErr w:type="spellEnd"/>
      <w:r w:rsidR="00074279">
        <w:rPr>
          <w:color w:val="000000"/>
        </w:rPr>
        <w:t xml:space="preserve">) </w:t>
      </w:r>
      <w:r w:rsidRPr="006E4595">
        <w:rPr>
          <w:color w:val="000000"/>
        </w:rPr>
        <w:t xml:space="preserve">et aux actions de formation/sensibilisation proposées aux personnels intervenant dans la PECM. </w:t>
      </w:r>
    </w:p>
    <w:p w14:paraId="2B1FAF44" w14:textId="77777777" w:rsidR="00D6318A" w:rsidRPr="006E4595" w:rsidRDefault="00DD304D">
      <w:pPr>
        <w:jc w:val="both"/>
      </w:pPr>
      <w:r w:rsidRPr="006E4595">
        <w:t>Il existe un temps formalisé de rencontre entre les équipes médicales, soignantes et pharmaceutiques (</w:t>
      </w:r>
      <w:r w:rsidRPr="006E4595">
        <w:rPr>
          <w:i/>
        </w:rPr>
        <w:t>a minima</w:t>
      </w:r>
      <w:r w:rsidRPr="006E4595">
        <w:t xml:space="preserve"> une fois/an) et/ou en cas de survenue d'évènements indésirables graves liés au circuit du médicament. </w:t>
      </w:r>
      <w:r w:rsidRPr="006E4595">
        <w:rPr>
          <w:color w:val="000000"/>
        </w:rPr>
        <w:t>Sont notamment abordées lors de ces échanges les problématiques susceptibles d’influencer la PECM (observance, troubles déglutition…), l’analyse des non-conformités survenues lors de la préparation des doses à administrer ou la révision périodique des listes de dotation des médicaments (</w:t>
      </w:r>
      <w:proofErr w:type="spellStart"/>
      <w:r w:rsidRPr="006E4595">
        <w:rPr>
          <w:color w:val="000000"/>
        </w:rPr>
        <w:t>cf</w:t>
      </w:r>
      <w:proofErr w:type="spellEnd"/>
      <w:r w:rsidRPr="006E4595">
        <w:rPr>
          <w:color w:val="000000"/>
        </w:rPr>
        <w:t xml:space="preserve"> article 5).</w:t>
      </w:r>
    </w:p>
    <w:p w14:paraId="79938915" w14:textId="77777777" w:rsidR="00D6318A" w:rsidRPr="006E4595" w:rsidRDefault="00D6318A">
      <w:pPr>
        <w:jc w:val="both"/>
      </w:pPr>
    </w:p>
    <w:p w14:paraId="2BFEF27A" w14:textId="77777777" w:rsidR="00D6318A" w:rsidRPr="006E4595" w:rsidRDefault="00DD304D">
      <w:pPr>
        <w:pStyle w:val="Titre2"/>
        <w:rPr>
          <w:rFonts w:ascii="Cambria" w:eastAsia="Calibri" w:hAnsi="Cambria" w:cs="Univers-BoldOblique"/>
          <w:b/>
          <w:bCs/>
          <w:iCs/>
          <w:szCs w:val="18"/>
        </w:rPr>
      </w:pPr>
      <w:bookmarkStart w:id="11" w:name="_Toc180493111"/>
      <w:r w:rsidRPr="006E4595">
        <w:rPr>
          <w:rFonts w:ascii="Cambria" w:eastAsia="Calibri" w:hAnsi="Cambria" w:cs="Univers-BoldOblique"/>
          <w:b/>
          <w:bCs/>
          <w:iCs/>
          <w:szCs w:val="18"/>
        </w:rPr>
        <w:t>Chapitre II : Processus PECM</w:t>
      </w:r>
      <w:bookmarkEnd w:id="11"/>
    </w:p>
    <w:p w14:paraId="6EA8F1EF" w14:textId="77777777" w:rsidR="00D6318A" w:rsidRPr="006E4595" w:rsidRDefault="00D6318A">
      <w:pPr>
        <w:pStyle w:val="Titre3"/>
        <w:rPr>
          <w:b/>
          <w:color w:val="2E74B5" w:themeColor="accent1" w:themeShade="BF"/>
        </w:rPr>
      </w:pPr>
    </w:p>
    <w:p w14:paraId="62563FD4" w14:textId="77777777" w:rsidR="00D6318A" w:rsidRPr="006E4595" w:rsidRDefault="00DD304D">
      <w:pPr>
        <w:pStyle w:val="Titre3"/>
        <w:rPr>
          <w:color w:val="2E74B5" w:themeColor="accent1" w:themeShade="BF"/>
        </w:rPr>
      </w:pPr>
      <w:bookmarkStart w:id="12" w:name="_Toc180493112"/>
      <w:r w:rsidRPr="006E4595">
        <w:rPr>
          <w:b/>
          <w:color w:val="2E74B5" w:themeColor="accent1" w:themeShade="BF"/>
        </w:rPr>
        <w:t>Article 9.</w:t>
      </w:r>
      <w:r w:rsidRPr="006E4595">
        <w:rPr>
          <w:color w:val="2E74B5" w:themeColor="accent1" w:themeShade="BF"/>
        </w:rPr>
        <w:t xml:space="preserve"> Prescription</w:t>
      </w:r>
      <w:bookmarkEnd w:id="12"/>
    </w:p>
    <w:p w14:paraId="21DB9856" w14:textId="4E1A03CF" w:rsidR="00D6318A" w:rsidRPr="006E4595" w:rsidRDefault="00DD304D">
      <w:pPr>
        <w:pStyle w:val="Corpsdetexte"/>
        <w:jc w:val="both"/>
        <w:rPr>
          <w:rFonts w:asciiTheme="minorHAnsi" w:eastAsiaTheme="minorHAnsi" w:hAnsiTheme="minorHAnsi"/>
          <w:sz w:val="22"/>
          <w:szCs w:val="22"/>
        </w:rPr>
      </w:pPr>
      <w:r w:rsidRPr="006E4595">
        <w:rPr>
          <w:rFonts w:asciiTheme="minorHAnsi" w:eastAsiaTheme="minorHAnsi" w:hAnsiTheme="minorHAnsi"/>
          <w:sz w:val="22"/>
          <w:szCs w:val="22"/>
        </w:rPr>
        <w:t>D’une façon générale tout médicament administré au sein de l’EH</w:t>
      </w:r>
      <w:r w:rsidR="00074279">
        <w:rPr>
          <w:rFonts w:asciiTheme="minorHAnsi" w:eastAsiaTheme="minorHAnsi" w:hAnsiTheme="minorHAnsi"/>
          <w:sz w:val="22"/>
          <w:szCs w:val="22"/>
        </w:rPr>
        <w:t>PAD</w:t>
      </w:r>
      <w:r w:rsidRPr="006E4595">
        <w:rPr>
          <w:rFonts w:asciiTheme="minorHAnsi" w:eastAsiaTheme="minorHAnsi" w:hAnsiTheme="minorHAnsi"/>
          <w:sz w:val="22"/>
          <w:szCs w:val="22"/>
        </w:rPr>
        <w:t xml:space="preserve"> doit être prescrit par un médecin attaché à l'établissement et/ou un médecin désigné (médecin traitant, médecins d’autres spécialités impliqués dans la prise en charge) par l</w:t>
      </w:r>
      <w:r w:rsidR="00074279">
        <w:rPr>
          <w:rFonts w:asciiTheme="minorHAnsi" w:eastAsiaTheme="minorHAnsi" w:hAnsiTheme="minorHAnsi"/>
          <w:sz w:val="22"/>
          <w:szCs w:val="22"/>
        </w:rPr>
        <w:t>e résident</w:t>
      </w:r>
      <w:r w:rsidRPr="006E4595">
        <w:rPr>
          <w:rFonts w:asciiTheme="minorHAnsi" w:eastAsiaTheme="minorHAnsi" w:hAnsiTheme="minorHAnsi"/>
          <w:sz w:val="22"/>
          <w:szCs w:val="22"/>
        </w:rPr>
        <w:t>.</w:t>
      </w:r>
    </w:p>
    <w:p w14:paraId="006FD970" w14:textId="29E7E20F" w:rsidR="00D6318A" w:rsidRPr="006E4595" w:rsidRDefault="00DD304D">
      <w:pPr>
        <w:pStyle w:val="Corpsdetexte"/>
        <w:spacing w:before="90" w:after="120"/>
        <w:ind w:right="147"/>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La prescription est nominative, claire, lisible et conforme à la réglementation (art. L.5121-1-2 et R. 5132-3 du CSP). Les modalités de transmissions entre l’E</w:t>
      </w:r>
      <w:r w:rsidR="00074279">
        <w:rPr>
          <w:rFonts w:asciiTheme="minorHAnsi" w:eastAsiaTheme="minorHAnsi" w:hAnsiTheme="minorHAnsi" w:cstheme="minorBidi"/>
          <w:sz w:val="22"/>
          <w:szCs w:val="22"/>
          <w:lang w:eastAsia="en-US"/>
        </w:rPr>
        <w:t>HPAD</w:t>
      </w:r>
      <w:r w:rsidRPr="006E4595">
        <w:rPr>
          <w:rFonts w:asciiTheme="minorHAnsi" w:eastAsiaTheme="minorHAnsi" w:hAnsiTheme="minorHAnsi" w:cstheme="minorBidi"/>
          <w:sz w:val="22"/>
          <w:szCs w:val="22"/>
          <w:lang w:eastAsia="en-US"/>
        </w:rPr>
        <w:t xml:space="preserve"> et l’officine sont conformes à l’article 3 de la présente convention. </w:t>
      </w:r>
    </w:p>
    <w:p w14:paraId="5DF54805" w14:textId="77777777" w:rsidR="00D6318A" w:rsidRPr="006E4595" w:rsidRDefault="00DD304D">
      <w:pPr>
        <w:pStyle w:val="Titre3"/>
        <w:rPr>
          <w:b/>
          <w:bCs/>
          <w:color w:val="2E74B5" w:themeColor="accent1" w:themeShade="BF"/>
        </w:rPr>
      </w:pPr>
      <w:bookmarkStart w:id="13" w:name="_Toc180493113"/>
      <w:r w:rsidRPr="006E4595">
        <w:rPr>
          <w:b/>
          <w:bCs/>
          <w:color w:val="2E74B5" w:themeColor="accent1" w:themeShade="BF"/>
        </w:rPr>
        <w:t xml:space="preserve">Article 10. </w:t>
      </w:r>
      <w:r w:rsidRPr="006E4595">
        <w:rPr>
          <w:bCs/>
          <w:color w:val="2E74B5" w:themeColor="accent1" w:themeShade="BF"/>
        </w:rPr>
        <w:t>Dispensation pharmaceutique</w:t>
      </w:r>
      <w:bookmarkEnd w:id="13"/>
      <w:r w:rsidRPr="006E4595">
        <w:rPr>
          <w:b/>
          <w:bCs/>
          <w:color w:val="2E74B5" w:themeColor="accent1" w:themeShade="BF"/>
        </w:rPr>
        <w:t xml:space="preserve"> </w:t>
      </w:r>
    </w:p>
    <w:p w14:paraId="25D8D9B6" w14:textId="77777777" w:rsidR="00D6318A" w:rsidRPr="006E4595" w:rsidRDefault="00DD304D">
      <w:pPr>
        <w:jc w:val="both"/>
      </w:pPr>
      <w:r w:rsidRPr="006E4595">
        <w:t>Le code de la santé publique définit la dispensation comme l’acte pharmaceutique associant :</w:t>
      </w:r>
    </w:p>
    <w:p w14:paraId="0B24DDA8" w14:textId="77777777" w:rsidR="00D6318A" w:rsidRPr="006E4595" w:rsidRDefault="00DD304D">
      <w:pPr>
        <w:jc w:val="both"/>
      </w:pPr>
      <w:r w:rsidRPr="006E4595">
        <w:t xml:space="preserve"> - l’analyse pharmaceutique de l’ordonnance médicale, </w:t>
      </w:r>
    </w:p>
    <w:p w14:paraId="205834E6" w14:textId="77777777" w:rsidR="00D6318A" w:rsidRPr="006E4595" w:rsidRDefault="00DD304D">
      <w:pPr>
        <w:jc w:val="both"/>
      </w:pPr>
      <w:r w:rsidRPr="006E4595">
        <w:t xml:space="preserve">- la préparation éventuelle des doses à administrer, </w:t>
      </w:r>
    </w:p>
    <w:p w14:paraId="72F21E3D" w14:textId="77777777" w:rsidR="00D6318A" w:rsidRPr="006E4595" w:rsidRDefault="00DD304D">
      <w:pPr>
        <w:jc w:val="both"/>
      </w:pPr>
      <w:r w:rsidRPr="006E4595">
        <w:t xml:space="preserve">- la délivrance des médicaments </w:t>
      </w:r>
    </w:p>
    <w:p w14:paraId="4D7EFD53" w14:textId="77777777" w:rsidR="00D6318A" w:rsidRPr="006E4595" w:rsidRDefault="00DD304D">
      <w:pPr>
        <w:jc w:val="both"/>
      </w:pPr>
      <w:r w:rsidRPr="006E4595">
        <w:t xml:space="preserve">- la mise à disposition des informations et des conseils nécessaires au bon usage des médicaments.  </w:t>
      </w:r>
    </w:p>
    <w:p w14:paraId="1BC93A0A" w14:textId="29E1E146" w:rsidR="00D6318A" w:rsidRPr="006E4595" w:rsidRDefault="00DD304D">
      <w:pPr>
        <w:jc w:val="both"/>
      </w:pPr>
      <w:r w:rsidRPr="006E4595">
        <w:lastRenderedPageBreak/>
        <w:t xml:space="preserve">Deux situations sont envisagées dans la présente convention, quant à la dispensation des médicaments aux </w:t>
      </w:r>
      <w:r w:rsidR="00074279">
        <w:t>résident</w:t>
      </w:r>
      <w:r w:rsidRPr="006E4595">
        <w:t>s de l’E</w:t>
      </w:r>
      <w:r w:rsidR="00074279">
        <w:t>HPAD</w:t>
      </w:r>
      <w:r w:rsidRPr="006E4595">
        <w:t xml:space="preserve"> par l’officine :</w:t>
      </w:r>
    </w:p>
    <w:p w14:paraId="11C43FCB" w14:textId="408FA013" w:rsidR="00D6318A" w:rsidRPr="006E4595" w:rsidRDefault="00DD304D">
      <w:pPr>
        <w:jc w:val="both"/>
      </w:pPr>
      <w:r w:rsidRPr="006E4595">
        <w:t xml:space="preserve">- </w:t>
      </w:r>
      <w:r w:rsidRPr="006E4595">
        <w:rPr>
          <w:b/>
          <w:color w:val="000000" w:themeColor="text1"/>
        </w:rPr>
        <w:t>situation 1</w:t>
      </w:r>
      <w:r w:rsidRPr="006E4595">
        <w:rPr>
          <w:color w:val="000000" w:themeColor="text1"/>
        </w:rPr>
        <w:t> </w:t>
      </w:r>
      <w:r w:rsidRPr="006E4595">
        <w:t xml:space="preserve">: </w:t>
      </w:r>
      <w:r w:rsidRPr="006E4595">
        <w:rPr>
          <w:b/>
        </w:rPr>
        <w:t xml:space="preserve">pas de prestation de PDA </w:t>
      </w:r>
      <w:r w:rsidRPr="006E4595">
        <w:t>réalisée par l’officine. L’officine délivre les médicaments dans leur conditionnement d’origine. La PDA sera réalisée au sein de l’EH</w:t>
      </w:r>
      <w:r w:rsidR="00074279">
        <w:t>PAD</w:t>
      </w:r>
      <w:r w:rsidRPr="006E4595">
        <w:t xml:space="preserve"> par l’infirmier(e) (IDE) selon la méthode manuelle dans le respect des modalités d’organ</w:t>
      </w:r>
      <w:r w:rsidR="00074279">
        <w:t>isation définies au sein de l’E</w:t>
      </w:r>
      <w:r w:rsidRPr="006E4595">
        <w:t>H</w:t>
      </w:r>
      <w:r w:rsidR="00074279">
        <w:t>PAD</w:t>
      </w:r>
      <w:r w:rsidRPr="006E4595">
        <w:t>.</w:t>
      </w:r>
    </w:p>
    <w:p w14:paraId="30CFFE07" w14:textId="77777777" w:rsidR="00D6318A" w:rsidRPr="006E4595" w:rsidRDefault="00DD304D">
      <w:pPr>
        <w:jc w:val="both"/>
      </w:pPr>
      <w:r w:rsidRPr="006E4595">
        <w:t xml:space="preserve">- </w:t>
      </w:r>
      <w:r w:rsidRPr="006E4595">
        <w:rPr>
          <w:b/>
        </w:rPr>
        <w:t>situation 2</w:t>
      </w:r>
      <w:r w:rsidRPr="006E4595">
        <w:t xml:space="preserve"> : </w:t>
      </w:r>
      <w:r w:rsidRPr="006E4595">
        <w:rPr>
          <w:b/>
        </w:rPr>
        <w:t>prestations de PDA</w:t>
      </w:r>
      <w:r w:rsidRPr="006E4595">
        <w:t xml:space="preserve"> proposées par l’officine.</w:t>
      </w:r>
    </w:p>
    <w:p w14:paraId="36511D9F" w14:textId="5074B79F" w:rsidR="00D6318A" w:rsidRPr="006E4595" w:rsidRDefault="00DD304D">
      <w:pPr>
        <w:pStyle w:val="Corpsdetexte"/>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La PDA, bien que mentionnée dans la définition de l’acte de dispensation (art R4235-48 du CSP), ne fait l'objet d'aucune définition précise et aucun référentiel ne fixe les exigences à respecter pour sa mise en œuvre. Dans ces conditions, la plus grande vigilance s'impose aux professionnels (officinaux et EH</w:t>
      </w:r>
      <w:r w:rsidR="00074279">
        <w:rPr>
          <w:rFonts w:asciiTheme="minorHAnsi" w:eastAsiaTheme="minorHAnsi" w:hAnsiTheme="minorHAnsi" w:cstheme="minorBidi"/>
          <w:sz w:val="22"/>
          <w:szCs w:val="22"/>
          <w:lang w:eastAsia="en-US"/>
        </w:rPr>
        <w:t>PAD</w:t>
      </w:r>
      <w:r w:rsidRPr="006E4595">
        <w:rPr>
          <w:rFonts w:asciiTheme="minorHAnsi" w:eastAsiaTheme="minorHAnsi" w:hAnsiTheme="minorHAnsi" w:cstheme="minorBidi"/>
          <w:sz w:val="22"/>
          <w:szCs w:val="22"/>
          <w:lang w:eastAsia="en-US"/>
        </w:rPr>
        <w:t xml:space="preserve">) lors de la mise en œuvre de la prestation de PDA, leurs responsabilités respectives demeurant pleinement engagées. </w:t>
      </w:r>
    </w:p>
    <w:p w14:paraId="60EA36C0" w14:textId="77777777" w:rsidR="00D6318A" w:rsidRPr="006E4595" w:rsidRDefault="00D6318A">
      <w:pPr>
        <w:pStyle w:val="Corpsdetexte"/>
        <w:ind w:right="158"/>
        <w:jc w:val="both"/>
        <w:rPr>
          <w:rFonts w:asciiTheme="minorHAnsi" w:eastAsiaTheme="minorHAnsi" w:hAnsiTheme="minorHAnsi" w:cstheme="minorBidi"/>
          <w:sz w:val="22"/>
          <w:szCs w:val="22"/>
          <w:lang w:eastAsia="en-US"/>
        </w:rPr>
      </w:pPr>
    </w:p>
    <w:p w14:paraId="1443435D" w14:textId="1E62FB7D" w:rsidR="00D6318A" w:rsidRPr="006E4595" w:rsidRDefault="00DD304D">
      <w:pPr>
        <w:pStyle w:val="Corpsdetexte"/>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Au regard des besoins énoncés par l’EH</w:t>
      </w:r>
      <w:r w:rsidR="00074279">
        <w:rPr>
          <w:rFonts w:asciiTheme="minorHAnsi" w:eastAsiaTheme="minorHAnsi" w:hAnsiTheme="minorHAnsi" w:cstheme="minorBidi"/>
          <w:sz w:val="22"/>
          <w:szCs w:val="22"/>
          <w:lang w:eastAsia="en-US"/>
        </w:rPr>
        <w:t>PAD</w:t>
      </w:r>
      <w:r w:rsidRPr="006E4595">
        <w:rPr>
          <w:rFonts w:asciiTheme="minorHAnsi" w:eastAsiaTheme="minorHAnsi" w:hAnsiTheme="minorHAnsi" w:cstheme="minorBidi"/>
          <w:sz w:val="22"/>
          <w:szCs w:val="22"/>
          <w:lang w:eastAsia="en-US"/>
        </w:rPr>
        <w:t>, du type de prestation de PDA proposé par le pharmacien d’officine, de la réglementation applicable et selon les caractéristiques du traitement, les parties contractantes :</w:t>
      </w:r>
      <w:r w:rsidRPr="006E4595">
        <w:rPr>
          <w:sz w:val="18"/>
          <w:szCs w:val="18"/>
        </w:rPr>
        <w:t xml:space="preserve"> </w:t>
      </w:r>
    </w:p>
    <w:p w14:paraId="737BF191" w14:textId="07F80CCA" w:rsidR="00D6318A" w:rsidRPr="006E4595" w:rsidRDefault="00DD304D">
      <w:pPr>
        <w:pStyle w:val="Corpsdetexte"/>
        <w:numPr>
          <w:ilvl w:val="0"/>
          <w:numId w:val="4"/>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S’accordent sur une méthode de PDA (en cohérence avec le nombre d</w:t>
      </w:r>
      <w:r w:rsidR="00074279">
        <w:rPr>
          <w:rFonts w:asciiTheme="minorHAnsi" w:eastAsiaTheme="minorHAnsi" w:hAnsiTheme="minorHAnsi" w:cstheme="minorBidi"/>
          <w:sz w:val="22"/>
          <w:szCs w:val="22"/>
          <w:lang w:eastAsia="en-US"/>
        </w:rPr>
        <w:t>e résidents</w:t>
      </w:r>
      <w:r w:rsidRPr="006E4595">
        <w:rPr>
          <w:rFonts w:asciiTheme="minorHAnsi" w:eastAsiaTheme="minorHAnsi" w:hAnsiTheme="minorHAnsi" w:cstheme="minorBidi"/>
          <w:sz w:val="22"/>
          <w:szCs w:val="22"/>
          <w:lang w:eastAsia="en-US"/>
        </w:rPr>
        <w:t xml:space="preserve"> de l’E</w:t>
      </w:r>
      <w:r w:rsidR="00074279">
        <w:rPr>
          <w:rFonts w:asciiTheme="minorHAnsi" w:eastAsiaTheme="minorHAnsi" w:hAnsiTheme="minorHAnsi" w:cstheme="minorBidi"/>
          <w:sz w:val="22"/>
          <w:szCs w:val="22"/>
          <w:lang w:eastAsia="en-US"/>
        </w:rPr>
        <w:t>HPAD</w:t>
      </w:r>
      <w:r w:rsidRPr="006E4595">
        <w:rPr>
          <w:rFonts w:asciiTheme="minorHAnsi" w:eastAsiaTheme="minorHAnsi" w:hAnsiTheme="minorHAnsi" w:cstheme="minorBidi"/>
          <w:sz w:val="22"/>
          <w:szCs w:val="22"/>
          <w:lang w:eastAsia="en-US"/>
        </w:rPr>
        <w:t>, le lieu de la PDA, les capacités logistiques de l’officine, le nombre de spécialités préférentiellement prescrites, la politique de l’EH</w:t>
      </w:r>
      <w:r w:rsidR="00074279">
        <w:rPr>
          <w:rFonts w:asciiTheme="minorHAnsi" w:eastAsiaTheme="minorHAnsi" w:hAnsiTheme="minorHAnsi" w:cstheme="minorBidi"/>
          <w:sz w:val="22"/>
          <w:szCs w:val="22"/>
          <w:lang w:eastAsia="en-US"/>
        </w:rPr>
        <w:t>PAD</w:t>
      </w:r>
      <w:r w:rsidRPr="006E4595">
        <w:rPr>
          <w:rFonts w:asciiTheme="minorHAnsi" w:eastAsiaTheme="minorHAnsi" w:hAnsiTheme="minorHAnsi" w:cstheme="minorBidi"/>
          <w:sz w:val="22"/>
          <w:szCs w:val="22"/>
          <w:lang w:eastAsia="en-US"/>
        </w:rPr>
        <w:t xml:space="preserve"> relative à la PECM, le système d’information), ainsi que sur :</w:t>
      </w:r>
    </w:p>
    <w:p w14:paraId="74EF3D03" w14:textId="77777777" w:rsidR="00D6318A" w:rsidRPr="006E4595" w:rsidRDefault="00DD304D">
      <w:pPr>
        <w:pStyle w:val="Corpsdetexte"/>
        <w:numPr>
          <w:ilvl w:val="1"/>
          <w:numId w:val="4"/>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modalités de préparation (locaux, personnels, formation système qualité) ;</w:t>
      </w:r>
    </w:p>
    <w:p w14:paraId="19048751" w14:textId="77777777" w:rsidR="00D6318A" w:rsidRPr="006E4595" w:rsidRDefault="00DD304D">
      <w:pPr>
        <w:pStyle w:val="Corpsdetexte"/>
        <w:numPr>
          <w:ilvl w:val="1"/>
          <w:numId w:val="4"/>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 périmètre des médicaments concernés par une PDA automatisée ou non ;</w:t>
      </w:r>
    </w:p>
    <w:p w14:paraId="5DC7DF34" w14:textId="54823B33" w:rsidR="00D6318A" w:rsidRPr="006E4595" w:rsidRDefault="00DD304D">
      <w:pPr>
        <w:pStyle w:val="Corpsdetexte"/>
        <w:numPr>
          <w:ilvl w:val="1"/>
          <w:numId w:val="4"/>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La présentation des médicaments dans le dispositif prévu pour l’administration (pilulier, « escargot ») ; son étiquetage (données lisibles et indélébiles à mentionner sur le conditionnement des doses préparées : identifiant l</w:t>
      </w:r>
      <w:r w:rsidR="00074279">
        <w:rPr>
          <w:rFonts w:asciiTheme="minorHAnsi" w:eastAsiaTheme="minorHAnsi" w:hAnsiTheme="minorHAnsi" w:cstheme="minorBidi"/>
          <w:sz w:val="22"/>
          <w:szCs w:val="22"/>
          <w:lang w:eastAsia="en-US"/>
        </w:rPr>
        <w:t>e résident</w:t>
      </w:r>
      <w:r w:rsidRPr="006E4595">
        <w:rPr>
          <w:rFonts w:asciiTheme="minorHAnsi" w:eastAsiaTheme="minorHAnsi" w:hAnsiTheme="minorHAnsi" w:cstheme="minorBidi"/>
          <w:sz w:val="22"/>
          <w:szCs w:val="22"/>
          <w:lang w:eastAsia="en-US"/>
        </w:rPr>
        <w:t xml:space="preserve"> (nom, prénom, d</w:t>
      </w:r>
      <w:r w:rsidR="00B65659">
        <w:rPr>
          <w:rFonts w:asciiTheme="minorHAnsi" w:eastAsiaTheme="minorHAnsi" w:hAnsiTheme="minorHAnsi" w:cstheme="minorBidi"/>
          <w:sz w:val="22"/>
          <w:szCs w:val="22"/>
          <w:lang w:eastAsia="en-US"/>
        </w:rPr>
        <w:t>ate de naissance +/- photo du résident</w:t>
      </w:r>
      <w:r w:rsidRPr="006E4595">
        <w:rPr>
          <w:rFonts w:asciiTheme="minorHAnsi" w:eastAsiaTheme="minorHAnsi" w:hAnsiTheme="minorHAnsi" w:cstheme="minorBidi"/>
          <w:sz w:val="22"/>
          <w:szCs w:val="22"/>
          <w:lang w:eastAsia="en-US"/>
        </w:rPr>
        <w:t xml:space="preserve">) et son lieu d’hébergement ; identifiant le médicament (nom, dosage, quantité, +/- description (forme, couleur…) +/- recommandations de bon usage (écrasement, avant ou après repas), +/- une date limite d’utilisation….) ; la date et l'heure de prise ; identifiant l’officine +/- la date et l’heure de production du sachet) et précisant l’intégration de compartiments vides pour matérialiser l’absence de prise ou les prises médicamenteuses des spécialités « hors piluliers ». </w:t>
      </w:r>
    </w:p>
    <w:p w14:paraId="57CAB13F" w14:textId="77777777" w:rsidR="00D6318A" w:rsidRPr="006E4595" w:rsidRDefault="00DD304D">
      <w:pPr>
        <w:pStyle w:val="Corpsdetexte"/>
        <w:numPr>
          <w:ilvl w:val="1"/>
          <w:numId w:val="4"/>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contrôles qualité (type de contrôles effectués et modalités de traçabilité de ces derniers).</w:t>
      </w:r>
    </w:p>
    <w:p w14:paraId="15FE922F" w14:textId="77777777" w:rsidR="00D6318A" w:rsidRPr="006E4595" w:rsidRDefault="00DD304D">
      <w:pPr>
        <w:pStyle w:val="Corpsdetexte"/>
        <w:numPr>
          <w:ilvl w:val="0"/>
          <w:numId w:val="7"/>
        </w:numPr>
        <w:ind w:right="158"/>
        <w:jc w:val="both"/>
        <w:rPr>
          <w:rFonts w:ascii="Calibri" w:hAnsi="Calibri"/>
          <w:sz w:val="22"/>
          <w:szCs w:val="22"/>
        </w:rPr>
      </w:pPr>
      <w:r w:rsidRPr="006E4595">
        <w:rPr>
          <w:rFonts w:ascii="Calibri" w:eastAsiaTheme="minorHAnsi" w:hAnsi="Calibri" w:cstheme="minorBidi"/>
          <w:sz w:val="22"/>
          <w:szCs w:val="22"/>
          <w:lang w:eastAsia="en-US"/>
        </w:rPr>
        <w:t xml:space="preserve">S’appuient sur  les recommandations proposées dans le </w:t>
      </w:r>
      <w:hyperlink r:id="rId9">
        <w:r w:rsidRPr="006E4595">
          <w:rPr>
            <w:rStyle w:val="LienInternet"/>
            <w:rFonts w:ascii="Calibri" w:eastAsiaTheme="minorHAnsi" w:hAnsi="Calibri" w:cstheme="minorBidi"/>
            <w:sz w:val="22"/>
            <w:szCs w:val="22"/>
            <w:lang w:eastAsia="en-US"/>
          </w:rPr>
          <w:t>Guide pour la préparation des doses à administrer (PDA) en EHPAD et autres ESMS</w:t>
        </w:r>
      </w:hyperlink>
      <w:r w:rsidRPr="006E4595">
        <w:rPr>
          <w:rFonts w:ascii="Calibri" w:eastAsiaTheme="minorHAnsi" w:hAnsi="Calibri" w:cstheme="minorBidi"/>
          <w:sz w:val="22"/>
          <w:szCs w:val="22"/>
          <w:lang w:eastAsia="en-US"/>
        </w:rPr>
        <w:t xml:space="preserve"> (</w:t>
      </w:r>
      <w:r w:rsidRPr="006E4595">
        <w:rPr>
          <w:rFonts w:ascii="Calibri" w:hAnsi="Calibri"/>
          <w:sz w:val="22"/>
          <w:szCs w:val="22"/>
        </w:rPr>
        <w:t xml:space="preserve">et/ou prennent connaissance de celles proposées par le </w:t>
      </w:r>
      <w:hyperlink r:id="rId10">
        <w:r w:rsidRPr="006E4595">
          <w:rPr>
            <w:rStyle w:val="LienInternet"/>
            <w:rFonts w:ascii="Calibri" w:hAnsi="Calibri"/>
            <w:sz w:val="22"/>
            <w:szCs w:val="22"/>
          </w:rPr>
          <w:t>Club des Utilisateurs d’Automates de Pharmacie (CUAP</w:t>
        </w:r>
      </w:hyperlink>
      <w:r w:rsidRPr="006E4595">
        <w:rPr>
          <w:rFonts w:ascii="Calibri" w:hAnsi="Calibri"/>
          <w:sz w:val="22"/>
          <w:szCs w:val="22"/>
        </w:rPr>
        <w:t xml:space="preserve">). </w:t>
      </w:r>
    </w:p>
    <w:p w14:paraId="623AD5CF" w14:textId="77777777" w:rsidR="00D6318A" w:rsidRPr="006E4595" w:rsidRDefault="00D6318A">
      <w:pPr>
        <w:pStyle w:val="Corpsdetexte"/>
        <w:ind w:right="158"/>
        <w:jc w:val="both"/>
        <w:rPr>
          <w:rFonts w:ascii="Calibri" w:hAnsi="Calibri"/>
          <w:sz w:val="22"/>
          <w:szCs w:val="22"/>
        </w:rPr>
      </w:pPr>
    </w:p>
    <w:p w14:paraId="06296402" w14:textId="77777777" w:rsidR="00D6318A" w:rsidRPr="006E4595" w:rsidRDefault="00DD304D">
      <w:pPr>
        <w:pStyle w:val="Corpsdetexte"/>
        <w:ind w:right="158"/>
        <w:jc w:val="both"/>
        <w:rPr>
          <w:rFonts w:ascii="Calibri" w:hAnsi="Calibri"/>
          <w:sz w:val="22"/>
          <w:szCs w:val="22"/>
        </w:rPr>
      </w:pPr>
      <w:r w:rsidRPr="006E4595">
        <w:rPr>
          <w:rFonts w:ascii="Calibri" w:hAnsi="Calibri"/>
          <w:sz w:val="22"/>
          <w:szCs w:val="22"/>
        </w:rPr>
        <w:t xml:space="preserve">A noter, la PDA automatisée concerne majoritairement les formes sèches solides à l’exclusion, notamment: </w:t>
      </w:r>
    </w:p>
    <w:p w14:paraId="7CEE533A" w14:textId="77777777" w:rsidR="00D6318A" w:rsidRPr="006E4595" w:rsidRDefault="00DD304D">
      <w:pPr>
        <w:pStyle w:val="Corpsdetexte"/>
        <w:numPr>
          <w:ilvl w:val="0"/>
          <w:numId w:val="7"/>
        </w:numPr>
        <w:ind w:right="158"/>
        <w:jc w:val="both"/>
      </w:pPr>
      <w:proofErr w:type="gramStart"/>
      <w:r w:rsidRPr="006E4595">
        <w:rPr>
          <w:rFonts w:ascii="Calibri" w:hAnsi="Calibri"/>
          <w:sz w:val="22"/>
          <w:szCs w:val="22"/>
        </w:rPr>
        <w:t>de</w:t>
      </w:r>
      <w:proofErr w:type="gramEnd"/>
      <w:r w:rsidRPr="006E4595">
        <w:rPr>
          <w:rFonts w:ascii="Calibri" w:hAnsi="Calibri"/>
          <w:sz w:val="22"/>
          <w:szCs w:val="22"/>
        </w:rPr>
        <w:t xml:space="preserve"> celles présentant des conditions particulières de conservation (médicaments sensibles à l’humidité, air, lumière), des médicaments à conserver au réfrigérateur ;</w:t>
      </w:r>
    </w:p>
    <w:p w14:paraId="5DFBC23E" w14:textId="77777777" w:rsidR="00D6318A" w:rsidRPr="006E4595" w:rsidRDefault="00DD304D">
      <w:pPr>
        <w:pStyle w:val="Corpsdetexte"/>
        <w:numPr>
          <w:ilvl w:val="0"/>
          <w:numId w:val="7"/>
        </w:numPr>
        <w:ind w:right="158"/>
        <w:jc w:val="both"/>
      </w:pPr>
      <w:proofErr w:type="gramStart"/>
      <w:r w:rsidRPr="006E4595">
        <w:rPr>
          <w:rFonts w:ascii="Calibri" w:hAnsi="Calibri"/>
          <w:sz w:val="22"/>
          <w:szCs w:val="22"/>
        </w:rPr>
        <w:t>des</w:t>
      </w:r>
      <w:proofErr w:type="gramEnd"/>
      <w:r w:rsidRPr="006E4595">
        <w:rPr>
          <w:rFonts w:ascii="Calibri" w:hAnsi="Calibri"/>
          <w:sz w:val="22"/>
          <w:szCs w:val="22"/>
        </w:rPr>
        <w:t xml:space="preserve"> comprimés effervescents, </w:t>
      </w:r>
      <w:proofErr w:type="spellStart"/>
      <w:r w:rsidRPr="006E4595">
        <w:rPr>
          <w:rFonts w:ascii="Calibri" w:hAnsi="Calibri"/>
          <w:sz w:val="22"/>
          <w:szCs w:val="22"/>
        </w:rPr>
        <w:t>orodispersibles</w:t>
      </w:r>
      <w:proofErr w:type="spellEnd"/>
      <w:r w:rsidRPr="006E4595">
        <w:rPr>
          <w:rFonts w:ascii="Calibri" w:hAnsi="Calibri"/>
          <w:sz w:val="22"/>
          <w:szCs w:val="22"/>
        </w:rPr>
        <w:t xml:space="preserve">, </w:t>
      </w:r>
      <w:proofErr w:type="spellStart"/>
      <w:r w:rsidRPr="006E4595">
        <w:rPr>
          <w:rFonts w:ascii="Calibri" w:hAnsi="Calibri"/>
          <w:sz w:val="22"/>
          <w:szCs w:val="22"/>
        </w:rPr>
        <w:t>dispersibles</w:t>
      </w:r>
      <w:proofErr w:type="spellEnd"/>
      <w:r w:rsidRPr="006E4595">
        <w:rPr>
          <w:rFonts w:ascii="Calibri" w:hAnsi="Calibri"/>
          <w:sz w:val="22"/>
          <w:szCs w:val="22"/>
        </w:rPr>
        <w:t xml:space="preserve">, des capsules molles ; </w:t>
      </w:r>
    </w:p>
    <w:p w14:paraId="1E57AD33" w14:textId="77777777" w:rsidR="00D6318A" w:rsidRPr="006E4595" w:rsidRDefault="00DD304D">
      <w:pPr>
        <w:pStyle w:val="Corpsdetexte"/>
        <w:numPr>
          <w:ilvl w:val="0"/>
          <w:numId w:val="7"/>
        </w:numPr>
        <w:ind w:right="158"/>
        <w:jc w:val="both"/>
      </w:pPr>
      <w:proofErr w:type="gramStart"/>
      <w:r w:rsidRPr="006E4595">
        <w:rPr>
          <w:rFonts w:ascii="Calibri" w:hAnsi="Calibri"/>
          <w:sz w:val="22"/>
          <w:szCs w:val="22"/>
        </w:rPr>
        <w:t>des</w:t>
      </w:r>
      <w:proofErr w:type="gramEnd"/>
      <w:r w:rsidRPr="006E4595">
        <w:rPr>
          <w:rFonts w:ascii="Calibri" w:hAnsi="Calibri"/>
          <w:sz w:val="22"/>
          <w:szCs w:val="22"/>
        </w:rPr>
        <w:t xml:space="preserve"> médicaments prescrits en « si besoin » (prescriptions conditionnelles) ; </w:t>
      </w:r>
    </w:p>
    <w:p w14:paraId="249C4DDA" w14:textId="3B84ABCD" w:rsidR="00D6318A" w:rsidRPr="006E4595" w:rsidRDefault="00DD304D">
      <w:pPr>
        <w:pStyle w:val="Corpsdetexte"/>
        <w:numPr>
          <w:ilvl w:val="0"/>
          <w:numId w:val="7"/>
        </w:numPr>
        <w:ind w:right="158"/>
        <w:jc w:val="both"/>
      </w:pPr>
      <w:proofErr w:type="gramStart"/>
      <w:r w:rsidRPr="006E4595">
        <w:rPr>
          <w:rFonts w:ascii="Calibri" w:hAnsi="Calibri"/>
          <w:sz w:val="22"/>
          <w:szCs w:val="22"/>
        </w:rPr>
        <w:t>des</w:t>
      </w:r>
      <w:proofErr w:type="gramEnd"/>
      <w:r w:rsidRPr="006E4595">
        <w:rPr>
          <w:rFonts w:ascii="Calibri" w:hAnsi="Calibri"/>
          <w:sz w:val="22"/>
          <w:szCs w:val="22"/>
        </w:rPr>
        <w:t xml:space="preserve"> traitements nécessitant un suivi biologique (par ex : anticoagulants, </w:t>
      </w:r>
      <w:proofErr w:type="spellStart"/>
      <w:r w:rsidRPr="006E4595">
        <w:rPr>
          <w:rFonts w:ascii="Calibri" w:hAnsi="Calibri"/>
          <w:sz w:val="22"/>
          <w:szCs w:val="22"/>
        </w:rPr>
        <w:t>clozapine</w:t>
      </w:r>
      <w:proofErr w:type="spellEnd"/>
      <w:r w:rsidRPr="006E4595">
        <w:rPr>
          <w:rFonts w:ascii="Calibri" w:hAnsi="Calibri"/>
          <w:sz w:val="22"/>
          <w:szCs w:val="22"/>
        </w:rPr>
        <w:t>), des médicaments hormonaux ou anticancéreux per os (conditions particulières de manipulation), des stupéfiants, des an</w:t>
      </w:r>
      <w:r w:rsidR="003B204C" w:rsidRPr="006E4595">
        <w:rPr>
          <w:rFonts w:ascii="Calibri" w:hAnsi="Calibri"/>
          <w:sz w:val="22"/>
          <w:szCs w:val="22"/>
        </w:rPr>
        <w:t>tibiotiques (</w:t>
      </w:r>
      <w:r w:rsidRPr="006E4595">
        <w:rPr>
          <w:rFonts w:ascii="Calibri" w:hAnsi="Calibri"/>
          <w:sz w:val="22"/>
          <w:szCs w:val="22"/>
        </w:rPr>
        <w:t xml:space="preserve">risque de contamination croisée). </w:t>
      </w:r>
    </w:p>
    <w:p w14:paraId="1B63733F" w14:textId="77777777" w:rsidR="00D6318A" w:rsidRPr="006E4595" w:rsidRDefault="00D6318A">
      <w:pPr>
        <w:pStyle w:val="Corpsdetexte"/>
        <w:ind w:right="158"/>
        <w:jc w:val="both"/>
        <w:rPr>
          <w:rFonts w:ascii="Calibri" w:hAnsi="Calibri"/>
          <w:sz w:val="22"/>
          <w:szCs w:val="22"/>
        </w:rPr>
      </w:pPr>
    </w:p>
    <w:p w14:paraId="51490390" w14:textId="7E972C49" w:rsidR="00D6318A" w:rsidRPr="006E4595" w:rsidRDefault="00DD304D">
      <w:pPr>
        <w:pStyle w:val="Corpsdetexte"/>
        <w:ind w:right="158"/>
        <w:jc w:val="both"/>
        <w:rPr>
          <w:rFonts w:ascii="Calibri" w:hAnsi="Calibri"/>
          <w:sz w:val="22"/>
          <w:szCs w:val="22"/>
        </w:rPr>
      </w:pPr>
      <w:r w:rsidRPr="006E4595">
        <w:rPr>
          <w:rFonts w:ascii="Calibri" w:hAnsi="Calibri"/>
          <w:sz w:val="22"/>
          <w:szCs w:val="22"/>
        </w:rPr>
        <w:t>L’organisation de la PDA des formes orales sèches exclues de la PDA automatisée et des autres formes galéniques, comme les sirops, collyres, ampoules injectables... est à définir conjointement par l’EH</w:t>
      </w:r>
      <w:r w:rsidR="00074279">
        <w:rPr>
          <w:rFonts w:ascii="Calibri" w:hAnsi="Calibri"/>
          <w:sz w:val="22"/>
          <w:szCs w:val="22"/>
        </w:rPr>
        <w:t>PAD</w:t>
      </w:r>
      <w:r w:rsidRPr="006E4595">
        <w:rPr>
          <w:rFonts w:ascii="Calibri" w:hAnsi="Calibri"/>
          <w:sz w:val="22"/>
          <w:szCs w:val="22"/>
        </w:rPr>
        <w:t xml:space="preserve"> et la pharmacie d’officine en charge de la PDA. </w:t>
      </w:r>
    </w:p>
    <w:p w14:paraId="791A96AE" w14:textId="77777777" w:rsidR="00D6318A" w:rsidRPr="006E4595" w:rsidRDefault="00D6318A">
      <w:pPr>
        <w:pStyle w:val="Corpsdetexte"/>
        <w:ind w:right="158"/>
        <w:jc w:val="both"/>
        <w:rPr>
          <w:rFonts w:ascii="Calibri" w:hAnsi="Calibri"/>
          <w:sz w:val="22"/>
          <w:szCs w:val="22"/>
        </w:rPr>
      </w:pPr>
    </w:p>
    <w:p w14:paraId="0C139C95" w14:textId="77F84B6F" w:rsidR="00D6318A" w:rsidRPr="006E4595" w:rsidRDefault="00DD304D">
      <w:pPr>
        <w:pStyle w:val="Corpsdetexte"/>
        <w:ind w:right="158"/>
        <w:jc w:val="both"/>
        <w:rPr>
          <w:rFonts w:asciiTheme="minorHAnsi" w:eastAsiaTheme="minorHAnsi" w:hAnsiTheme="minorHAnsi" w:cstheme="minorBidi"/>
          <w:sz w:val="22"/>
          <w:szCs w:val="22"/>
          <w:lang w:eastAsia="en-US"/>
        </w:rPr>
      </w:pPr>
      <w:r w:rsidRPr="006E4595">
        <w:rPr>
          <w:rFonts w:ascii="Calibri" w:hAnsi="Calibri"/>
          <w:sz w:val="22"/>
          <w:szCs w:val="22"/>
        </w:rPr>
        <w:t xml:space="preserve">Le plan d’administration </w:t>
      </w:r>
      <w:r w:rsidR="00054C9B">
        <w:rPr>
          <w:rFonts w:ascii="Calibri" w:hAnsi="Calibri"/>
          <w:sz w:val="22"/>
          <w:szCs w:val="22"/>
        </w:rPr>
        <w:t xml:space="preserve">ou plan de prise </w:t>
      </w:r>
      <w:r w:rsidRPr="006E4595">
        <w:rPr>
          <w:rFonts w:ascii="Calibri" w:hAnsi="Calibri"/>
          <w:sz w:val="22"/>
          <w:szCs w:val="22"/>
        </w:rPr>
        <w:t>doit faire apparaître toutes les prises de médicaments, qu’elles soient en PDA ou ajoutées manuellement. Le plan d’administration permet de repérer les médicaments à rajouter manuellement. Tous les médicaments non inclus dans les piluliers (ou autres dispositifs retenus) seront étiquetés aux nom et prénom d</w:t>
      </w:r>
      <w:r w:rsidR="00074279">
        <w:rPr>
          <w:rFonts w:ascii="Calibri" w:hAnsi="Calibri"/>
          <w:sz w:val="22"/>
          <w:szCs w:val="22"/>
        </w:rPr>
        <w:t>u résident</w:t>
      </w:r>
      <w:r w:rsidRPr="006E4595">
        <w:rPr>
          <w:rFonts w:ascii="Calibri" w:hAnsi="Calibri"/>
          <w:sz w:val="22"/>
          <w:szCs w:val="22"/>
        </w:rPr>
        <w:t xml:space="preserve"> auxquels ils sont destinés</w:t>
      </w:r>
      <w:r w:rsidRPr="006E4595">
        <w:rPr>
          <w:rFonts w:asciiTheme="minorHAnsi" w:hAnsiTheme="minorHAnsi"/>
          <w:sz w:val="22"/>
          <w:szCs w:val="22"/>
        </w:rPr>
        <w:t xml:space="preserve">. </w:t>
      </w:r>
    </w:p>
    <w:p w14:paraId="676AADE8" w14:textId="77777777" w:rsidR="00D6318A" w:rsidRPr="006E4595" w:rsidRDefault="00D6318A">
      <w:pPr>
        <w:pStyle w:val="Corpsdetexte"/>
        <w:ind w:right="158"/>
        <w:jc w:val="both"/>
        <w:rPr>
          <w:rFonts w:ascii="Calibri" w:hAnsi="Calibri"/>
          <w:sz w:val="22"/>
          <w:szCs w:val="22"/>
        </w:rPr>
      </w:pPr>
    </w:p>
    <w:p w14:paraId="029E9CD0" w14:textId="77777777" w:rsidR="00D6318A" w:rsidRPr="006E4595" w:rsidRDefault="00DD304D">
      <w:pPr>
        <w:pStyle w:val="Corpsdetexte"/>
        <w:ind w:right="158"/>
        <w:jc w:val="both"/>
        <w:rPr>
          <w:rFonts w:ascii="Calibri" w:hAnsi="Calibri"/>
          <w:sz w:val="22"/>
          <w:szCs w:val="22"/>
        </w:rPr>
      </w:pPr>
      <w:r w:rsidRPr="006E4595">
        <w:rPr>
          <w:rFonts w:ascii="Calibri" w:hAnsi="Calibri"/>
          <w:sz w:val="22"/>
          <w:szCs w:val="22"/>
        </w:rPr>
        <w:t>En cas de modification de traitement, la transmission de l’information de ce changement doit être réalisée selon les mêmes modalités que celles utilisées pour la transmission des prescriptions (la plus sûre et la plus confidentielle possible). Une procédure devra préciser les modalités de prise en compte :</w:t>
      </w:r>
    </w:p>
    <w:p w14:paraId="19F290E3" w14:textId="77777777" w:rsidR="00D6318A" w:rsidRPr="006E4595" w:rsidRDefault="00DD304D">
      <w:pPr>
        <w:pStyle w:val="Corpsdetexte"/>
        <w:numPr>
          <w:ilvl w:val="0"/>
          <w:numId w:val="13"/>
        </w:numPr>
        <w:ind w:right="158"/>
        <w:jc w:val="both"/>
        <w:rPr>
          <w:rFonts w:ascii="Calibri" w:hAnsi="Calibri"/>
          <w:sz w:val="22"/>
          <w:szCs w:val="22"/>
        </w:rPr>
      </w:pPr>
      <w:proofErr w:type="gramStart"/>
      <w:r w:rsidRPr="006E4595">
        <w:rPr>
          <w:rFonts w:ascii="Calibri" w:hAnsi="Calibri"/>
          <w:sz w:val="22"/>
          <w:szCs w:val="22"/>
        </w:rPr>
        <w:lastRenderedPageBreak/>
        <w:t>des</w:t>
      </w:r>
      <w:proofErr w:type="gramEnd"/>
      <w:r w:rsidRPr="006E4595">
        <w:rPr>
          <w:rFonts w:ascii="Calibri" w:hAnsi="Calibri"/>
          <w:sz w:val="22"/>
          <w:szCs w:val="22"/>
        </w:rPr>
        <w:t xml:space="preserve"> modifications de traitement par la pharmacie (</w:t>
      </w:r>
      <w:proofErr w:type="spellStart"/>
      <w:r w:rsidRPr="006E4595">
        <w:rPr>
          <w:rFonts w:ascii="Calibri" w:hAnsi="Calibri"/>
          <w:sz w:val="22"/>
          <w:szCs w:val="22"/>
        </w:rPr>
        <w:t>refabrication</w:t>
      </w:r>
      <w:proofErr w:type="spellEnd"/>
      <w:r w:rsidRPr="006E4595">
        <w:rPr>
          <w:rFonts w:ascii="Calibri" w:hAnsi="Calibri"/>
          <w:sz w:val="22"/>
          <w:szCs w:val="22"/>
        </w:rPr>
        <w:t xml:space="preserve">) ainsi que les modalités de gestion de retour des traitements non administrés ; </w:t>
      </w:r>
    </w:p>
    <w:p w14:paraId="09AD0639" w14:textId="5EB3EFD7" w:rsidR="00D6318A" w:rsidRDefault="00DD304D">
      <w:pPr>
        <w:pStyle w:val="Corpsdetexte"/>
        <w:numPr>
          <w:ilvl w:val="0"/>
          <w:numId w:val="13"/>
        </w:numPr>
        <w:ind w:right="158"/>
        <w:jc w:val="both"/>
        <w:rPr>
          <w:rFonts w:ascii="Calibri" w:hAnsi="Calibri"/>
          <w:sz w:val="22"/>
          <w:szCs w:val="22"/>
        </w:rPr>
      </w:pPr>
      <w:proofErr w:type="gramStart"/>
      <w:r w:rsidRPr="006E4595">
        <w:rPr>
          <w:rFonts w:ascii="Calibri" w:hAnsi="Calibri"/>
          <w:sz w:val="22"/>
          <w:szCs w:val="22"/>
        </w:rPr>
        <w:t>des</w:t>
      </w:r>
      <w:proofErr w:type="gramEnd"/>
      <w:r w:rsidRPr="006E4595">
        <w:rPr>
          <w:rFonts w:ascii="Calibri" w:hAnsi="Calibri"/>
          <w:sz w:val="22"/>
          <w:szCs w:val="22"/>
        </w:rPr>
        <w:t xml:space="preserve"> modifications de traitement au sein de l’EH</w:t>
      </w:r>
      <w:r w:rsidR="00074279">
        <w:rPr>
          <w:rFonts w:ascii="Calibri" w:hAnsi="Calibri"/>
          <w:sz w:val="22"/>
          <w:szCs w:val="22"/>
        </w:rPr>
        <w:t>PAD</w:t>
      </w:r>
      <w:r w:rsidRPr="006E4595">
        <w:rPr>
          <w:rFonts w:ascii="Calibri" w:hAnsi="Calibri"/>
          <w:sz w:val="22"/>
          <w:szCs w:val="22"/>
        </w:rPr>
        <w:t xml:space="preserve"> après livraison des piluliers. </w:t>
      </w:r>
    </w:p>
    <w:p w14:paraId="3804EB50" w14:textId="77777777" w:rsidR="00074279" w:rsidRPr="006E4595" w:rsidRDefault="00074279" w:rsidP="00074279">
      <w:pPr>
        <w:pStyle w:val="Corpsdetexte"/>
        <w:ind w:right="158"/>
        <w:jc w:val="both"/>
        <w:rPr>
          <w:rFonts w:ascii="Calibri" w:hAnsi="Calibri"/>
          <w:sz w:val="22"/>
          <w:szCs w:val="22"/>
        </w:rPr>
      </w:pPr>
    </w:p>
    <w:p w14:paraId="4DD47433" w14:textId="3E8CF74B" w:rsidR="00D6318A" w:rsidRDefault="00074279">
      <w:pPr>
        <w:jc w:val="both"/>
      </w:pPr>
      <w:r w:rsidRPr="00074279">
        <w:t>Pour les renouvellements des prescriptions conditionnelles en « si besoin », les infirmiers indiquent « ne pas délivrer » ou « NPD » lorsqu’il reste assez de médicament dans le casier nominatif du résident.</w:t>
      </w:r>
    </w:p>
    <w:p w14:paraId="6A7AAAE8" w14:textId="77777777" w:rsidR="00D6318A" w:rsidRPr="006E4595" w:rsidRDefault="00DD304D">
      <w:pPr>
        <w:pBdr>
          <w:top w:val="single" w:sz="4" w:space="1" w:color="000000"/>
          <w:left w:val="single" w:sz="4" w:space="4" w:color="000000"/>
          <w:bottom w:val="single" w:sz="4" w:space="0" w:color="000000"/>
          <w:right w:val="single" w:sz="4" w:space="4" w:color="000000"/>
        </w:pBdr>
        <w:jc w:val="both"/>
        <w:rPr>
          <w:i/>
        </w:rPr>
      </w:pPr>
      <w:r w:rsidRPr="006E4595">
        <w:rPr>
          <w:i/>
        </w:rPr>
        <w:t xml:space="preserve">Complétez la partie ci-dessous relative à la PDA : </w:t>
      </w:r>
    </w:p>
    <w:p w14:paraId="7EFB7313" w14:textId="77777777" w:rsidR="00D6318A" w:rsidRPr="006E4595" w:rsidRDefault="00DD304D">
      <w:pPr>
        <w:pBdr>
          <w:top w:val="single" w:sz="4" w:space="1" w:color="000000"/>
          <w:left w:val="single" w:sz="4" w:space="4" w:color="000000"/>
          <w:bottom w:val="single" w:sz="4" w:space="0" w:color="000000"/>
          <w:right w:val="single" w:sz="4" w:space="4" w:color="000000"/>
        </w:pBdr>
        <w:jc w:val="both"/>
        <w:rPr>
          <w:b/>
        </w:rPr>
      </w:pPr>
      <w:r w:rsidRPr="006E4595">
        <w:rPr>
          <w:b/>
        </w:rPr>
        <w:t xml:space="preserve">Préparation des doses à administrer réalisée par  </w:t>
      </w:r>
    </w:p>
    <w:p w14:paraId="0F7A9638" w14:textId="77777777" w:rsidR="00D6318A" w:rsidRPr="006E4595" w:rsidRDefault="00DD304D">
      <w:pPr>
        <w:pBdr>
          <w:top w:val="single" w:sz="4" w:space="1" w:color="000000"/>
          <w:left w:val="single" w:sz="4" w:space="4" w:color="000000"/>
          <w:bottom w:val="single" w:sz="4" w:space="0" w:color="000000"/>
          <w:right w:val="single" w:sz="4" w:space="4" w:color="000000"/>
        </w:pBdr>
        <w:ind w:firstLine="708"/>
        <w:jc w:val="both"/>
      </w:pPr>
      <w:r w:rsidRPr="006E4595">
        <w:rPr>
          <w:rFonts w:ascii="Wingdings" w:eastAsia="Wingdings" w:hAnsi="Wingdings" w:cs="Wingdings"/>
        </w:rPr>
        <w:t></w:t>
      </w:r>
      <w:r w:rsidRPr="006E4595">
        <w:t xml:space="preserve"> Officine  </w:t>
      </w:r>
    </w:p>
    <w:p w14:paraId="6CE18EA0" w14:textId="3E66A7F0" w:rsidR="00D6318A" w:rsidRPr="006E4595" w:rsidRDefault="00DD304D">
      <w:pPr>
        <w:pBdr>
          <w:top w:val="single" w:sz="4" w:space="1" w:color="000000"/>
          <w:left w:val="single" w:sz="4" w:space="4" w:color="000000"/>
          <w:bottom w:val="single" w:sz="4" w:space="0" w:color="000000"/>
          <w:right w:val="single" w:sz="4" w:space="4" w:color="000000"/>
        </w:pBdr>
        <w:ind w:firstLine="708"/>
      </w:pPr>
      <w:r w:rsidRPr="006E4595">
        <w:rPr>
          <w:rFonts w:ascii="Wingdings" w:eastAsia="Wingdings" w:hAnsi="Wingdings" w:cs="Wingdings"/>
        </w:rPr>
        <w:t></w:t>
      </w:r>
      <w:r w:rsidRPr="006E4595">
        <w:t xml:space="preserve"> EH</w:t>
      </w:r>
      <w:r w:rsidR="00074279">
        <w:t>PAD</w:t>
      </w:r>
      <w:r w:rsidRPr="006E4595">
        <w:t> (IDE, PDA Manuelle, pilulier sans déconditionnement)</w:t>
      </w:r>
    </w:p>
    <w:p w14:paraId="24297761" w14:textId="77777777" w:rsidR="00D6318A" w:rsidRPr="006E4595" w:rsidRDefault="00D6318A">
      <w:pPr>
        <w:pBdr>
          <w:top w:val="single" w:sz="4" w:space="1" w:color="000000"/>
          <w:left w:val="single" w:sz="4" w:space="4" w:color="000000"/>
          <w:bottom w:val="single" w:sz="4" w:space="0" w:color="000000"/>
          <w:right w:val="single" w:sz="4" w:space="4" w:color="000000"/>
        </w:pBdr>
        <w:rPr>
          <w:b/>
        </w:rPr>
      </w:pPr>
    </w:p>
    <w:p w14:paraId="65D58367" w14:textId="77777777" w:rsidR="00D6318A" w:rsidRPr="006E4595" w:rsidRDefault="00DD304D">
      <w:pPr>
        <w:pBdr>
          <w:top w:val="single" w:sz="4" w:space="1" w:color="000000"/>
          <w:left w:val="single" w:sz="4" w:space="4" w:color="000000"/>
          <w:bottom w:val="single" w:sz="4" w:space="0" w:color="000000"/>
          <w:right w:val="single" w:sz="4" w:space="4" w:color="000000"/>
        </w:pBdr>
        <w:jc w:val="both"/>
        <w:rPr>
          <w:b/>
        </w:rPr>
      </w:pPr>
      <w:r w:rsidRPr="006E4595">
        <w:rPr>
          <w:b/>
        </w:rPr>
        <w:t>Si officine, détaillez les modalités de PDA</w:t>
      </w:r>
    </w:p>
    <w:p w14:paraId="6012187A" w14:textId="57A6731A" w:rsidR="003B204C" w:rsidRPr="006E4595" w:rsidRDefault="00DD304D" w:rsidP="003B204C">
      <w:pPr>
        <w:pStyle w:val="Paragraphedeliste"/>
        <w:numPr>
          <w:ilvl w:val="0"/>
          <w:numId w:val="6"/>
        </w:numPr>
        <w:pBdr>
          <w:top w:val="single" w:sz="4" w:space="1" w:color="000000"/>
          <w:left w:val="single" w:sz="4" w:space="4" w:color="000000"/>
          <w:bottom w:val="single" w:sz="4" w:space="0" w:color="000000"/>
          <w:right w:val="single" w:sz="4" w:space="4" w:color="000000"/>
        </w:pBdr>
        <w:jc w:val="both"/>
        <w:rPr>
          <w:b/>
        </w:rPr>
      </w:pPr>
      <w:proofErr w:type="gramStart"/>
      <w:r w:rsidRPr="006E4595">
        <w:rPr>
          <w:i/>
        </w:rPr>
        <w:t>la</w:t>
      </w:r>
      <w:proofErr w:type="gramEnd"/>
      <w:r w:rsidRPr="006E4595">
        <w:rPr>
          <w:i/>
        </w:rPr>
        <w:t xml:space="preserve"> méthode de PDA choisie</w:t>
      </w:r>
      <w:r w:rsidRPr="006E4595">
        <w:rPr>
          <w:b/>
        </w:rPr>
        <w:t> </w:t>
      </w:r>
      <w:r w:rsidRPr="006E4595">
        <w:rPr>
          <w:i/>
          <w:sz w:val="20"/>
          <w:szCs w:val="20"/>
        </w:rPr>
        <w:t>: manuelle</w:t>
      </w:r>
      <w:r w:rsidR="003B204C" w:rsidRPr="006E4595">
        <w:rPr>
          <w:i/>
          <w:sz w:val="20"/>
          <w:szCs w:val="20"/>
        </w:rPr>
        <w:t xml:space="preserve">  ou </w:t>
      </w:r>
      <w:r w:rsidRPr="006E4595">
        <w:rPr>
          <w:i/>
          <w:sz w:val="20"/>
          <w:szCs w:val="20"/>
        </w:rPr>
        <w:t xml:space="preserve"> automa</w:t>
      </w:r>
      <w:r w:rsidR="003B204C" w:rsidRPr="006E4595">
        <w:rPr>
          <w:i/>
          <w:sz w:val="20"/>
          <w:szCs w:val="20"/>
        </w:rPr>
        <w:t>tisée</w:t>
      </w:r>
    </w:p>
    <w:p w14:paraId="7B432D7F" w14:textId="18A3D43E" w:rsidR="00D6318A" w:rsidRPr="006E4595" w:rsidRDefault="003B204C" w:rsidP="003B204C">
      <w:pPr>
        <w:pBdr>
          <w:top w:val="single" w:sz="4" w:space="1" w:color="000000"/>
          <w:left w:val="single" w:sz="4" w:space="4" w:color="000000"/>
          <w:bottom w:val="single" w:sz="4" w:space="0" w:color="000000"/>
          <w:right w:val="single" w:sz="4" w:space="4" w:color="000000"/>
        </w:pBdr>
        <w:jc w:val="both"/>
        <w:rPr>
          <w:b/>
        </w:rPr>
      </w:pPr>
      <w:r w:rsidRPr="006E4595">
        <w:rPr>
          <w:b/>
        </w:rPr>
        <w:t xml:space="preserve"> </w:t>
      </w:r>
    </w:p>
    <w:p w14:paraId="5B3569CE" w14:textId="1D3CEC4A" w:rsidR="00D6318A" w:rsidRPr="006E4595" w:rsidRDefault="00DD304D">
      <w:pPr>
        <w:pStyle w:val="Paragraphedeliste"/>
        <w:numPr>
          <w:ilvl w:val="0"/>
          <w:numId w:val="6"/>
        </w:numPr>
        <w:pBdr>
          <w:top w:val="single" w:sz="4" w:space="1" w:color="000000"/>
          <w:left w:val="single" w:sz="4" w:space="4" w:color="000000"/>
          <w:bottom w:val="single" w:sz="4" w:space="0" w:color="000000"/>
          <w:right w:val="single" w:sz="4" w:space="4" w:color="000000"/>
        </w:pBdr>
        <w:jc w:val="both"/>
        <w:rPr>
          <w:b/>
        </w:rPr>
      </w:pPr>
      <w:proofErr w:type="gramStart"/>
      <w:r w:rsidRPr="006E4595">
        <w:rPr>
          <w:i/>
        </w:rPr>
        <w:t>la</w:t>
      </w:r>
      <w:proofErr w:type="gramEnd"/>
      <w:r w:rsidRPr="006E4595">
        <w:rPr>
          <w:i/>
        </w:rPr>
        <w:t xml:space="preserve"> durée de préparation (recommandé</w:t>
      </w:r>
      <w:r w:rsidR="00F9409A">
        <w:rPr>
          <w:i/>
        </w:rPr>
        <w:t>e</w:t>
      </w:r>
      <w:r w:rsidRPr="006E4595">
        <w:rPr>
          <w:i/>
        </w:rPr>
        <w:t xml:space="preserve"> pour 7 jours): </w:t>
      </w:r>
    </w:p>
    <w:p w14:paraId="2B28E9AA" w14:textId="77777777" w:rsidR="00D6318A" w:rsidRPr="006E4595" w:rsidRDefault="00D6318A">
      <w:pPr>
        <w:pBdr>
          <w:top w:val="single" w:sz="4" w:space="1" w:color="000000"/>
          <w:left w:val="single" w:sz="4" w:space="4" w:color="000000"/>
          <w:bottom w:val="single" w:sz="4" w:space="0" w:color="000000"/>
          <w:right w:val="single" w:sz="4" w:space="4" w:color="000000"/>
        </w:pBdr>
        <w:jc w:val="both"/>
        <w:rPr>
          <w:b/>
        </w:rPr>
      </w:pPr>
    </w:p>
    <w:p w14:paraId="5B98F2D3" w14:textId="77777777" w:rsidR="00D6318A" w:rsidRPr="006E4595" w:rsidRDefault="00DD304D">
      <w:pPr>
        <w:pStyle w:val="Paragraphedeliste"/>
        <w:numPr>
          <w:ilvl w:val="0"/>
          <w:numId w:val="6"/>
        </w:numPr>
        <w:pBdr>
          <w:top w:val="single" w:sz="4" w:space="1" w:color="000000"/>
          <w:left w:val="single" w:sz="4" w:space="4" w:color="000000"/>
          <w:bottom w:val="single" w:sz="4" w:space="0" w:color="000000"/>
          <w:right w:val="single" w:sz="4" w:space="4" w:color="000000"/>
        </w:pBdr>
        <w:jc w:val="both"/>
        <w:rPr>
          <w:b/>
        </w:rPr>
      </w:pPr>
      <w:proofErr w:type="gramStart"/>
      <w:r w:rsidRPr="006E4595">
        <w:rPr>
          <w:i/>
        </w:rPr>
        <w:t>les</w:t>
      </w:r>
      <w:proofErr w:type="gramEnd"/>
      <w:r w:rsidRPr="006E4595">
        <w:rPr>
          <w:i/>
        </w:rPr>
        <w:t xml:space="preserve"> mentions figurant sur l’étiquetage : </w:t>
      </w:r>
    </w:p>
    <w:p w14:paraId="15A88137" w14:textId="77777777" w:rsidR="00D6318A" w:rsidRPr="006E4595" w:rsidRDefault="00D6318A">
      <w:pPr>
        <w:pBdr>
          <w:top w:val="single" w:sz="4" w:space="1" w:color="000000"/>
          <w:left w:val="single" w:sz="4" w:space="4" w:color="000000"/>
          <w:bottom w:val="single" w:sz="4" w:space="0" w:color="000000"/>
          <w:right w:val="single" w:sz="4" w:space="4" w:color="000000"/>
        </w:pBdr>
        <w:jc w:val="both"/>
        <w:rPr>
          <w:b/>
        </w:rPr>
      </w:pPr>
    </w:p>
    <w:p w14:paraId="7C71D86B" w14:textId="77777777" w:rsidR="00D6318A" w:rsidRPr="006E4595" w:rsidRDefault="00DD304D">
      <w:pPr>
        <w:pStyle w:val="Paragraphedeliste"/>
        <w:numPr>
          <w:ilvl w:val="0"/>
          <w:numId w:val="6"/>
        </w:numPr>
        <w:pBdr>
          <w:top w:val="single" w:sz="4" w:space="1" w:color="000000"/>
          <w:left w:val="single" w:sz="4" w:space="4" w:color="000000"/>
          <w:bottom w:val="single" w:sz="4" w:space="0" w:color="000000"/>
          <w:right w:val="single" w:sz="4" w:space="4" w:color="000000"/>
        </w:pBdr>
        <w:jc w:val="both"/>
        <w:rPr>
          <w:b/>
        </w:rPr>
      </w:pPr>
      <w:proofErr w:type="gramStart"/>
      <w:r w:rsidRPr="006E4595">
        <w:rPr>
          <w:i/>
        </w:rPr>
        <w:t>les</w:t>
      </w:r>
      <w:proofErr w:type="gramEnd"/>
      <w:r w:rsidRPr="006E4595">
        <w:rPr>
          <w:i/>
        </w:rPr>
        <w:t xml:space="preserve"> contrôles qualité effectués : </w:t>
      </w:r>
    </w:p>
    <w:p w14:paraId="36887EFA" w14:textId="77777777" w:rsidR="00D6318A" w:rsidRPr="006E4595" w:rsidRDefault="00D6318A">
      <w:pPr>
        <w:pBdr>
          <w:top w:val="single" w:sz="4" w:space="1" w:color="000000"/>
          <w:left w:val="single" w:sz="4" w:space="4" w:color="000000"/>
          <w:bottom w:val="single" w:sz="4" w:space="0" w:color="000000"/>
          <w:right w:val="single" w:sz="4" w:space="4" w:color="000000"/>
        </w:pBdr>
        <w:jc w:val="both"/>
        <w:rPr>
          <w:b/>
        </w:rPr>
      </w:pPr>
    </w:p>
    <w:p w14:paraId="0AC936BA" w14:textId="77777777" w:rsidR="00D6318A" w:rsidRPr="006E4595" w:rsidRDefault="00DD304D">
      <w:pPr>
        <w:pStyle w:val="Paragraphedeliste"/>
        <w:numPr>
          <w:ilvl w:val="0"/>
          <w:numId w:val="6"/>
        </w:numPr>
        <w:pBdr>
          <w:top w:val="single" w:sz="4" w:space="1" w:color="000000"/>
          <w:left w:val="single" w:sz="4" w:space="4" w:color="000000"/>
          <w:bottom w:val="single" w:sz="4" w:space="0" w:color="000000"/>
          <w:right w:val="single" w:sz="4" w:space="4" w:color="000000"/>
        </w:pBdr>
        <w:jc w:val="both"/>
        <w:rPr>
          <w:i/>
        </w:rPr>
      </w:pPr>
      <w:proofErr w:type="gramStart"/>
      <w:r w:rsidRPr="006E4595">
        <w:rPr>
          <w:i/>
        </w:rPr>
        <w:t>autres</w:t>
      </w:r>
      <w:proofErr w:type="gramEnd"/>
      <w:r w:rsidRPr="006E4595">
        <w:rPr>
          <w:i/>
        </w:rPr>
        <w:t> :</w:t>
      </w:r>
    </w:p>
    <w:p w14:paraId="64453D2F" w14:textId="77777777" w:rsidR="00D6318A" w:rsidRPr="006E4595" w:rsidRDefault="00D6318A">
      <w:pPr>
        <w:pBdr>
          <w:top w:val="single" w:sz="4" w:space="1" w:color="000000"/>
          <w:left w:val="single" w:sz="4" w:space="4" w:color="000000"/>
          <w:bottom w:val="single" w:sz="4" w:space="0" w:color="000000"/>
          <w:right w:val="single" w:sz="4" w:space="4" w:color="000000"/>
        </w:pBdr>
        <w:jc w:val="both"/>
        <w:rPr>
          <w:i/>
        </w:rPr>
      </w:pPr>
    </w:p>
    <w:p w14:paraId="4F491614" w14:textId="77777777" w:rsidR="00D6318A" w:rsidRPr="006E4595" w:rsidRDefault="00D6318A">
      <w:pPr>
        <w:pBdr>
          <w:top w:val="single" w:sz="4" w:space="1" w:color="000000"/>
          <w:left w:val="single" w:sz="4" w:space="4" w:color="000000"/>
          <w:bottom w:val="single" w:sz="4" w:space="0" w:color="000000"/>
          <w:right w:val="single" w:sz="4" w:space="4" w:color="000000"/>
        </w:pBdr>
        <w:jc w:val="both"/>
        <w:rPr>
          <w:i/>
        </w:rPr>
      </w:pPr>
    </w:p>
    <w:p w14:paraId="6D0751AE" w14:textId="77777777" w:rsidR="00D6318A" w:rsidRPr="006E4595" w:rsidRDefault="00DD304D">
      <w:pPr>
        <w:pBdr>
          <w:top w:val="single" w:sz="4" w:space="1" w:color="000000"/>
          <w:left w:val="single" w:sz="4" w:space="4" w:color="000000"/>
          <w:bottom w:val="single" w:sz="4" w:space="0" w:color="000000"/>
          <w:right w:val="single" w:sz="4" w:space="4" w:color="000000"/>
        </w:pBdr>
        <w:spacing w:after="0"/>
        <w:jc w:val="both"/>
        <w:rPr>
          <w:i/>
        </w:rPr>
      </w:pPr>
      <w:r w:rsidRPr="006E4595">
        <w:rPr>
          <w:i/>
        </w:rPr>
        <w:t xml:space="preserve">Il est recommandé </w:t>
      </w:r>
    </w:p>
    <w:p w14:paraId="4CD57746" w14:textId="77777777" w:rsidR="00D6318A" w:rsidRPr="006E4595" w:rsidRDefault="00DD304D">
      <w:pPr>
        <w:pStyle w:val="Paragraphedeliste"/>
        <w:numPr>
          <w:ilvl w:val="0"/>
          <w:numId w:val="5"/>
        </w:numPr>
        <w:pBdr>
          <w:top w:val="single" w:sz="4" w:space="1" w:color="000000"/>
          <w:left w:val="single" w:sz="4" w:space="4" w:color="000000"/>
          <w:bottom w:val="single" w:sz="4" w:space="0" w:color="000000"/>
          <w:right w:val="single" w:sz="4" w:space="4" w:color="000000"/>
        </w:pBdr>
        <w:jc w:val="both"/>
        <w:rPr>
          <w:i/>
        </w:rPr>
      </w:pPr>
      <w:proofErr w:type="gramStart"/>
      <w:r w:rsidRPr="006E4595">
        <w:rPr>
          <w:i/>
        </w:rPr>
        <w:t>de</w:t>
      </w:r>
      <w:proofErr w:type="gramEnd"/>
      <w:r w:rsidRPr="006E4595">
        <w:rPr>
          <w:i/>
        </w:rPr>
        <w:t xml:space="preserve"> joindre à la convention la procédure détaillée de l’officine relative à la PDA.</w:t>
      </w:r>
    </w:p>
    <w:p w14:paraId="344D8409" w14:textId="016C4101" w:rsidR="00D6318A" w:rsidRPr="006E4595" w:rsidRDefault="00DD304D">
      <w:pPr>
        <w:pStyle w:val="Paragraphedeliste"/>
        <w:numPr>
          <w:ilvl w:val="0"/>
          <w:numId w:val="5"/>
        </w:numPr>
        <w:pBdr>
          <w:top w:val="single" w:sz="4" w:space="1" w:color="000000"/>
          <w:left w:val="single" w:sz="4" w:space="4" w:color="000000"/>
          <w:bottom w:val="single" w:sz="4" w:space="0" w:color="000000"/>
          <w:right w:val="single" w:sz="4" w:space="4" w:color="000000"/>
        </w:pBdr>
        <w:jc w:val="both"/>
        <w:rPr>
          <w:i/>
        </w:rPr>
      </w:pPr>
      <w:proofErr w:type="gramStart"/>
      <w:r w:rsidRPr="006E4595">
        <w:rPr>
          <w:i/>
        </w:rPr>
        <w:t>de</w:t>
      </w:r>
      <w:proofErr w:type="gramEnd"/>
      <w:r w:rsidRPr="006E4595">
        <w:rPr>
          <w:i/>
        </w:rPr>
        <w:t xml:space="preserve"> joindre le plan d’administration remis à l’EH</w:t>
      </w:r>
      <w:r w:rsidR="00074279">
        <w:rPr>
          <w:i/>
        </w:rPr>
        <w:t>PAD</w:t>
      </w:r>
      <w:r w:rsidRPr="006E4595">
        <w:rPr>
          <w:i/>
        </w:rPr>
        <w:t xml:space="preserve"> accompagnant le traitement à l’issue de la PDA (ensemble des traitements prescrits inclus et exclus de la PDA doivent figurer sur le plan d’administration)</w:t>
      </w:r>
      <w:r w:rsidRPr="006E4595">
        <w:t xml:space="preserve"> </w:t>
      </w:r>
    </w:p>
    <w:p w14:paraId="1CCF0B50" w14:textId="77777777" w:rsidR="00D6318A" w:rsidRPr="006E4595" w:rsidRDefault="00DD304D" w:rsidP="00953E09">
      <w:pPr>
        <w:pStyle w:val="Paragraphedeliste"/>
        <w:numPr>
          <w:ilvl w:val="0"/>
          <w:numId w:val="5"/>
        </w:numPr>
        <w:pBdr>
          <w:top w:val="single" w:sz="4" w:space="1" w:color="000000"/>
          <w:left w:val="single" w:sz="4" w:space="4" w:color="000000"/>
          <w:bottom w:val="single" w:sz="4" w:space="0" w:color="000000"/>
          <w:right w:val="single" w:sz="4" w:space="4" w:color="000000"/>
        </w:pBdr>
        <w:jc w:val="both"/>
        <w:rPr>
          <w:i/>
        </w:rPr>
      </w:pPr>
      <w:proofErr w:type="gramStart"/>
      <w:r w:rsidRPr="006E4595">
        <w:rPr>
          <w:i/>
        </w:rPr>
        <w:t>de</w:t>
      </w:r>
      <w:proofErr w:type="gramEnd"/>
      <w:r w:rsidRPr="006E4595">
        <w:rPr>
          <w:i/>
        </w:rPr>
        <w:t xml:space="preserve"> proposer des échantillons du matériel utilisé (plaquette </w:t>
      </w:r>
      <w:proofErr w:type="spellStart"/>
      <w:r w:rsidRPr="006E4595">
        <w:rPr>
          <w:i/>
        </w:rPr>
        <w:t>monodose</w:t>
      </w:r>
      <w:proofErr w:type="spellEnd"/>
      <w:r w:rsidRPr="006E4595">
        <w:rPr>
          <w:i/>
        </w:rPr>
        <w:t xml:space="preserve">, </w:t>
      </w:r>
      <w:proofErr w:type="spellStart"/>
      <w:r w:rsidRPr="006E4595">
        <w:rPr>
          <w:i/>
        </w:rPr>
        <w:t>multidose</w:t>
      </w:r>
      <w:proofErr w:type="spellEnd"/>
      <w:r w:rsidRPr="006E4595">
        <w:rPr>
          <w:i/>
        </w:rPr>
        <w:t>, pilulier hebdomadaire, sachets doses...) sur lequel les mentions figurant sur l’étiquetage apparaissent.</w:t>
      </w:r>
    </w:p>
    <w:p w14:paraId="4DF1BED3" w14:textId="77777777" w:rsidR="00D6318A" w:rsidRPr="006E4595" w:rsidRDefault="00D6318A">
      <w:pPr>
        <w:pStyle w:val="Titre3"/>
        <w:rPr>
          <w:b/>
          <w:bCs/>
          <w:color w:val="2E74B5" w:themeColor="accent1" w:themeShade="BF"/>
        </w:rPr>
      </w:pPr>
    </w:p>
    <w:p w14:paraId="4E32786C" w14:textId="77777777" w:rsidR="00D6318A" w:rsidRPr="006E4595" w:rsidRDefault="00DD304D">
      <w:pPr>
        <w:pStyle w:val="Titre3"/>
        <w:rPr>
          <w:color w:val="2E74B5" w:themeColor="accent1" w:themeShade="BF"/>
        </w:rPr>
      </w:pPr>
      <w:bookmarkStart w:id="14" w:name="_Toc180493114"/>
      <w:r w:rsidRPr="006E4595">
        <w:rPr>
          <w:b/>
          <w:bCs/>
          <w:color w:val="2E74B5" w:themeColor="accent1" w:themeShade="BF"/>
        </w:rPr>
        <w:t xml:space="preserve">Article 11. </w:t>
      </w:r>
      <w:r w:rsidRPr="006E4595">
        <w:rPr>
          <w:color w:val="2E74B5" w:themeColor="accent1" w:themeShade="BF"/>
        </w:rPr>
        <w:t>Substitution des médicaments</w:t>
      </w:r>
      <w:bookmarkEnd w:id="14"/>
    </w:p>
    <w:p w14:paraId="0142A3ED" w14:textId="77777777" w:rsidR="00D6318A" w:rsidRPr="006E4595" w:rsidRDefault="00DD304D">
      <w:pPr>
        <w:jc w:val="both"/>
      </w:pPr>
      <w:r w:rsidRPr="006E4595">
        <w:t>Le pharmacien s’engage à substituer les princeps par des génériques chaque fois que cela est possible et pertinent au regard de la situation clinique. Conformément à l’</w:t>
      </w:r>
      <w:hyperlink r:id="rId11" w:tgtFrame="Site Légifrance (nouvelle fenêtre)">
        <w:r w:rsidRPr="006E4595">
          <w:rPr>
            <w:rStyle w:val="LienInternet"/>
          </w:rPr>
          <w:t>arrêté du 2 décembre 2019</w:t>
        </w:r>
      </w:hyperlink>
      <w:r w:rsidRPr="006E4595">
        <w:t xml:space="preserve"> (rectifiant </w:t>
      </w:r>
      <w:hyperlink r:id="rId12" w:tgtFrame="Site Légifrance (nouvelle fenêtre)">
        <w:r w:rsidRPr="006E4595">
          <w:rPr>
            <w:rStyle w:val="LienInternet"/>
          </w:rPr>
          <w:t>l’arrêté ministériel du 12 novembre 2019</w:t>
        </w:r>
      </w:hyperlink>
      <w:r w:rsidRPr="006E4595">
        <w:rPr>
          <w:rStyle w:val="LienInternet"/>
        </w:rPr>
        <w:t xml:space="preserve">) </w:t>
      </w:r>
      <w:r w:rsidRPr="006E4595">
        <w:t>le prescripteur peut exclure la délivrance par substitution uniquement dans les trois situations cliniques suivantes :</w:t>
      </w:r>
    </w:p>
    <w:p w14:paraId="749762A8" w14:textId="77777777" w:rsidR="00D6318A" w:rsidRPr="006E4595" w:rsidRDefault="00DD304D">
      <w:pPr>
        <w:pStyle w:val="Paragraphedeliste"/>
        <w:numPr>
          <w:ilvl w:val="0"/>
          <w:numId w:val="5"/>
        </w:numPr>
        <w:jc w:val="both"/>
      </w:pPr>
      <w:proofErr w:type="gramStart"/>
      <w:r w:rsidRPr="006E4595">
        <w:t>prescription</w:t>
      </w:r>
      <w:proofErr w:type="gramEnd"/>
      <w:r w:rsidRPr="006E4595">
        <w:t xml:space="preserve"> d’un médicament à marge thérapeutique étroite, chez un usager stabilisé (MTE) ;</w:t>
      </w:r>
    </w:p>
    <w:p w14:paraId="6EB0C3A3" w14:textId="77777777" w:rsidR="00D6318A" w:rsidRPr="006E4595" w:rsidRDefault="00DD304D">
      <w:pPr>
        <w:pStyle w:val="Paragraphedeliste"/>
        <w:numPr>
          <w:ilvl w:val="0"/>
          <w:numId w:val="5"/>
        </w:numPr>
        <w:jc w:val="both"/>
      </w:pPr>
      <w:proofErr w:type="gramStart"/>
      <w:r w:rsidRPr="006E4595">
        <w:t>prescription</w:t>
      </w:r>
      <w:proofErr w:type="gramEnd"/>
      <w:r w:rsidRPr="006E4595">
        <w:t xml:space="preserve"> </w:t>
      </w:r>
      <w:r w:rsidRPr="006E4595">
        <w:rPr>
          <w:color w:val="000000" w:themeColor="text1"/>
        </w:rPr>
        <w:t>d’une forme galénique sans équivalent générique chez un enfant de moins de 6 ans</w:t>
      </w:r>
      <w:r w:rsidRPr="006E4595">
        <w:t xml:space="preserve"> (EFG) ;</w:t>
      </w:r>
    </w:p>
    <w:p w14:paraId="0E4E2C4B" w14:textId="77777777" w:rsidR="00D6318A" w:rsidRPr="006E4595" w:rsidRDefault="00DD304D">
      <w:pPr>
        <w:pStyle w:val="Paragraphedeliste"/>
        <w:numPr>
          <w:ilvl w:val="0"/>
          <w:numId w:val="5"/>
        </w:numPr>
        <w:jc w:val="both"/>
      </w:pPr>
      <w:proofErr w:type="gramStart"/>
      <w:r w:rsidRPr="006E4595">
        <w:rPr>
          <w:color w:val="000000" w:themeColor="text1"/>
        </w:rPr>
        <w:t>en</w:t>
      </w:r>
      <w:proofErr w:type="gramEnd"/>
      <w:r w:rsidRPr="006E4595">
        <w:rPr>
          <w:color w:val="000000" w:themeColor="text1"/>
        </w:rPr>
        <w:t xml:space="preserve"> cas de contre-indication à un excipient à effet notoire (CIF).</w:t>
      </w:r>
    </w:p>
    <w:p w14:paraId="6805F842" w14:textId="77777777" w:rsidR="00D6318A" w:rsidRPr="006E4595" w:rsidRDefault="00DD304D">
      <w:pPr>
        <w:jc w:val="both"/>
        <w:rPr>
          <w:color w:val="000000" w:themeColor="text1"/>
        </w:rPr>
      </w:pPr>
      <w:r w:rsidRPr="006E4595">
        <w:rPr>
          <w:color w:val="000000" w:themeColor="text1"/>
        </w:rPr>
        <w:t>La mention appropriée (</w:t>
      </w:r>
      <w:r w:rsidRPr="006E4595">
        <w:t xml:space="preserve">« non substituable (MTE) », </w:t>
      </w:r>
      <w:r w:rsidRPr="006E4595">
        <w:rPr>
          <w:color w:val="000000" w:themeColor="text1"/>
        </w:rPr>
        <w:t>« non substituable (EFG) » ou « non substituable (CIF) ») doit apparaître sur l’ordonnance, sous forme informatisée ou à défaut sous forme manuscrite, pour chaque médicament prescrit, et pour chaque situation médicale concernée.</w:t>
      </w:r>
    </w:p>
    <w:p w14:paraId="4811F2F6" w14:textId="371D9B44" w:rsidR="00D6318A" w:rsidRPr="006E4595" w:rsidRDefault="00DD304D">
      <w:pPr>
        <w:jc w:val="both"/>
      </w:pPr>
      <w:r w:rsidRPr="006E4595">
        <w:t>En cas de tension d'approvisionnement sur un médicament ou de changement de marché, si la solution alternative entraîne un changement du nombre/de la forme/de la couleur des comprimés, le pharmacien prévient le médecin, le référent médicament ou l’IDE, afin d’échanger sur les conséquences éventuelles de cette substitution pour l</w:t>
      </w:r>
      <w:r w:rsidR="00074279">
        <w:t>e résident</w:t>
      </w:r>
      <w:r w:rsidRPr="006E4595">
        <w:t xml:space="preserve"> (trouble du comportement potentiel face à ce changement). Le cas échéant, l'information est transmise </w:t>
      </w:r>
      <w:r w:rsidR="00074279">
        <w:t>au résident</w:t>
      </w:r>
      <w:r w:rsidRPr="006E4595">
        <w:t xml:space="preserve"> et à l'accompagnant. </w:t>
      </w:r>
    </w:p>
    <w:p w14:paraId="73A2B249" w14:textId="77777777" w:rsidR="00D6318A" w:rsidRPr="006E4595" w:rsidRDefault="00DD304D">
      <w:pPr>
        <w:jc w:val="both"/>
        <w:rPr>
          <w:i/>
        </w:rPr>
      </w:pPr>
      <w:r w:rsidRPr="006E4595">
        <w:lastRenderedPageBreak/>
        <w:t xml:space="preserve">Le pharmacien, en collaboration avec le médecin référent, propose à chaque fois que nécessaire des alternatives galéniques (par exemple en cas de troubles de la déglutition ou encore pour limiter le recours à la forme galénique en gouttes buvables aux situations cliniques le nécessitant). </w:t>
      </w:r>
    </w:p>
    <w:p w14:paraId="439EA271" w14:textId="77777777" w:rsidR="00D6318A" w:rsidRPr="006E4595" w:rsidRDefault="00DD304D">
      <w:pPr>
        <w:pStyle w:val="Titre3"/>
        <w:rPr>
          <w:color w:val="2E74B5" w:themeColor="accent1" w:themeShade="BF"/>
        </w:rPr>
      </w:pPr>
      <w:bookmarkStart w:id="15" w:name="_Toc180493115"/>
      <w:r w:rsidRPr="006E4595">
        <w:rPr>
          <w:b/>
          <w:bCs/>
          <w:color w:val="2E74B5" w:themeColor="accent1" w:themeShade="BF"/>
        </w:rPr>
        <w:t xml:space="preserve">Article 12. </w:t>
      </w:r>
      <w:r w:rsidRPr="006E4595">
        <w:rPr>
          <w:color w:val="2E74B5" w:themeColor="accent1" w:themeShade="BF"/>
        </w:rPr>
        <w:t>Modalités de livraison et de transport</w:t>
      </w:r>
      <w:bookmarkEnd w:id="15"/>
    </w:p>
    <w:p w14:paraId="37CA8FB6" w14:textId="77777777" w:rsidR="00D6318A" w:rsidRPr="006E4595" w:rsidRDefault="00DD304D">
      <w:pPr>
        <w:pStyle w:val="Corpsdetexte"/>
        <w:spacing w:after="120"/>
        <w:ind w:right="153"/>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 mode de livraison doit garantir la confidentialité, le respect des règles d’hygiène, la bonne conservation des médicaments.</w:t>
      </w:r>
    </w:p>
    <w:p w14:paraId="70F7F79B" w14:textId="77777777" w:rsidR="00D6318A" w:rsidRPr="006E4595" w:rsidRDefault="00DD304D">
      <w:pPr>
        <w:pStyle w:val="Corpsdetexte"/>
        <w:spacing w:after="120"/>
        <w:ind w:right="153"/>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médicaments thermosensibles doivent être transportés dans du matériel adapté permettant de maintenir la température (entre + 2 °C et + 8 °C).</w:t>
      </w:r>
    </w:p>
    <w:p w14:paraId="73E2E1E0" w14:textId="77777777" w:rsidR="00D6318A" w:rsidRPr="006E4595" w:rsidRDefault="00DD304D">
      <w:pPr>
        <w:jc w:val="both"/>
      </w:pPr>
      <w:r w:rsidRPr="006E4595">
        <w:t>Le transport se fait dans des contenants protégeant les sachets/piluliers nominatifs de toute dégradation et de façon sécurisée (contenant scellé par exemple).</w:t>
      </w:r>
    </w:p>
    <w:p w14:paraId="62005638" w14:textId="77777777" w:rsidR="00D6318A" w:rsidRPr="006E4595" w:rsidRDefault="00DD304D">
      <w:pPr>
        <w:jc w:val="both"/>
      </w:pPr>
      <w:r w:rsidRPr="006E4595">
        <w:t xml:space="preserve">Les médicaments sont transportés par le pharmacien ou par le personnel délégué du pharmacien et remis contre un bon de livraison émargé. La livraison pourra être sous-traitée sous réserve du respect de la réglementation en vigueur. Un document de traçabilité (« fiche navette ») est joint avec la livraison. </w:t>
      </w:r>
    </w:p>
    <w:p w14:paraId="41F88852" w14:textId="77777777" w:rsidR="00D6318A" w:rsidRPr="006E4595" w:rsidRDefault="00DD304D">
      <w:pPr>
        <w:jc w:val="both"/>
      </w:pPr>
      <w:r w:rsidRPr="006E4595">
        <w:t>La livraison doit se faire dans la mesure du possible aux horaires de présence des IDE. Les médicaments livrés devant être entreposés dans un local sécurisé (</w:t>
      </w:r>
      <w:proofErr w:type="spellStart"/>
      <w:r w:rsidRPr="006E4595">
        <w:t>cf</w:t>
      </w:r>
      <w:proofErr w:type="spellEnd"/>
      <w:r w:rsidRPr="006E4595">
        <w:t xml:space="preserve"> article 14).</w:t>
      </w:r>
    </w:p>
    <w:p w14:paraId="769293CB" w14:textId="029B983A" w:rsidR="00D6318A" w:rsidRPr="006E4595" w:rsidRDefault="00DD304D">
      <w:pPr>
        <w:pStyle w:val="Corpsdetexte"/>
        <w:spacing w:after="120"/>
        <w:ind w:right="159"/>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 jour et le créneau horaire seront définis conjointement entre l’E</w:t>
      </w:r>
      <w:r w:rsidR="00430A5F">
        <w:rPr>
          <w:rFonts w:asciiTheme="minorHAnsi" w:eastAsiaTheme="minorHAnsi" w:hAnsiTheme="minorHAnsi" w:cstheme="minorBidi"/>
          <w:sz w:val="22"/>
          <w:szCs w:val="22"/>
          <w:lang w:eastAsia="en-US"/>
        </w:rPr>
        <w:t>HPAD</w:t>
      </w:r>
      <w:r w:rsidRPr="006E4595">
        <w:rPr>
          <w:rFonts w:asciiTheme="minorHAnsi" w:eastAsiaTheme="minorHAnsi" w:hAnsiTheme="minorHAnsi" w:cstheme="minorBidi"/>
          <w:sz w:val="22"/>
          <w:szCs w:val="22"/>
          <w:lang w:eastAsia="en-US"/>
        </w:rPr>
        <w:t xml:space="preserve"> et l’officine </w:t>
      </w:r>
      <w:r w:rsidRPr="006E4595">
        <w:rPr>
          <w:rFonts w:asciiTheme="minorHAnsi" w:eastAsiaTheme="minorHAnsi" w:hAnsiTheme="minorHAnsi" w:cstheme="minorBidi"/>
          <w:i/>
          <w:sz w:val="22"/>
          <w:szCs w:val="22"/>
          <w:lang w:eastAsia="en-US"/>
        </w:rPr>
        <w:t>(à préciser dans la présente convention).</w:t>
      </w:r>
      <w:r w:rsidRPr="006E4595">
        <w:rPr>
          <w:rFonts w:asciiTheme="minorHAnsi" w:eastAsiaTheme="minorHAnsi" w:hAnsiTheme="minorHAnsi" w:cstheme="minorBidi"/>
          <w:sz w:val="22"/>
          <w:szCs w:val="22"/>
          <w:lang w:eastAsia="en-US"/>
        </w:rPr>
        <w:t xml:space="preserve"> </w:t>
      </w:r>
    </w:p>
    <w:p w14:paraId="703CC310" w14:textId="6CD4C355" w:rsidR="00D6318A" w:rsidRPr="006E4595" w:rsidRDefault="00DD304D">
      <w:pPr>
        <w:pStyle w:val="Titre3"/>
      </w:pPr>
      <w:bookmarkStart w:id="16" w:name="_Toc180493116"/>
      <w:r w:rsidRPr="006E4595">
        <w:rPr>
          <w:b/>
          <w:bCs/>
          <w:color w:val="2E74B5" w:themeColor="accent1" w:themeShade="BF"/>
        </w:rPr>
        <w:t xml:space="preserve">Article 13. </w:t>
      </w:r>
      <w:r w:rsidRPr="006E4595">
        <w:rPr>
          <w:color w:val="2E74B5" w:themeColor="accent1" w:themeShade="BF"/>
        </w:rPr>
        <w:t>Réception et stockage dans l’E</w:t>
      </w:r>
      <w:r w:rsidR="00430A5F">
        <w:rPr>
          <w:color w:val="2E74B5" w:themeColor="accent1" w:themeShade="BF"/>
        </w:rPr>
        <w:t>HPAD</w:t>
      </w:r>
      <w:bookmarkEnd w:id="16"/>
      <w:r w:rsidRPr="006E4595">
        <w:t xml:space="preserve"> </w:t>
      </w:r>
    </w:p>
    <w:p w14:paraId="66142170" w14:textId="2652286C" w:rsidR="00D6318A" w:rsidRPr="006E4595" w:rsidRDefault="00DD304D">
      <w:pPr>
        <w:jc w:val="both"/>
      </w:pPr>
      <w:r w:rsidRPr="006E4595">
        <w:t>L’E</w:t>
      </w:r>
      <w:r w:rsidR="00430A5F">
        <w:t>HPAD</w:t>
      </w:r>
      <w:r w:rsidRPr="006E4595">
        <w:t xml:space="preserve"> s’engage à disposer d’un local réservé fermé à clé destiné à la réception et au rangement des médicaments préparés, permettant d’assurer leur conservation nominative (dispositif identifié au </w:t>
      </w:r>
      <w:r w:rsidR="00B65659">
        <w:t>nom du résident</w:t>
      </w:r>
      <w:r w:rsidRPr="006E4595">
        <w:t>, conformément à l’article R.5132-26 du CSP) et leur sécurité, accessible aux seuls médecins, infirmiers sous la seule responsabilité de l’E</w:t>
      </w:r>
      <w:r w:rsidR="00430A5F">
        <w:t>HPAD</w:t>
      </w:r>
      <w:r w:rsidRPr="006E4595">
        <w:t xml:space="preserve">. </w:t>
      </w:r>
    </w:p>
    <w:p w14:paraId="2D53C3CB" w14:textId="599764C7" w:rsidR="00D6318A" w:rsidRPr="006E4595" w:rsidRDefault="00DD304D">
      <w:pPr>
        <w:jc w:val="both"/>
      </w:pPr>
      <w:r w:rsidRPr="006E4595">
        <w:t>Pour les médicaments stupéfiants, ils sont remis en main propre à l’IDE de l’EH</w:t>
      </w:r>
      <w:r w:rsidR="00430A5F">
        <w:t>PAD</w:t>
      </w:r>
      <w:r w:rsidRPr="006E4595">
        <w:t xml:space="preserve"> dans un contenant fermé avec précision faite (dans le contenant) des médica</w:t>
      </w:r>
      <w:r w:rsidR="003B204C" w:rsidRPr="006E4595">
        <w:t>ments en son sein, à l</w:t>
      </w:r>
      <w:r w:rsidRPr="006E4595">
        <w:t>’unité de prise près.</w:t>
      </w:r>
    </w:p>
    <w:p w14:paraId="018B1120" w14:textId="6AE01EB3" w:rsidR="00D6318A" w:rsidRPr="006E4595" w:rsidRDefault="00DD304D">
      <w:pPr>
        <w:jc w:val="both"/>
      </w:pPr>
      <w:r w:rsidRPr="006E4595">
        <w:t>Dès la réception des traitements, un contrôle qualitatif et quantitatif par un IDE est réalisé et tracé. Tout contenant endommagé, ouvert ou toute non-conformité observée à l’issu</w:t>
      </w:r>
      <w:r w:rsidR="00F9409A">
        <w:t>e</w:t>
      </w:r>
      <w:r w:rsidRPr="006E4595">
        <w:t xml:space="preserve"> du contrôle qualitatif et quantitatif du</w:t>
      </w:r>
      <w:r w:rsidR="003B204C" w:rsidRPr="006E4595">
        <w:t xml:space="preserve"> contenu de la livraison devra</w:t>
      </w:r>
      <w:r w:rsidRPr="006E4595">
        <w:t xml:space="preserve"> être signalé dès réception par l’E</w:t>
      </w:r>
      <w:r w:rsidR="00430A5F">
        <w:t>HPAD</w:t>
      </w:r>
      <w:r w:rsidRPr="006E4595">
        <w:t xml:space="preserve"> et tracé (sur une fiche navette ou autre fiche de non-conformité</w:t>
      </w:r>
      <w:r w:rsidR="00F9409A">
        <w:t>s</w:t>
      </w:r>
      <w:r w:rsidRPr="006E4595">
        <w:t xml:space="preserve"> à conserver à l’EH</w:t>
      </w:r>
      <w:r w:rsidR="00054C9B">
        <w:t>PAD</w:t>
      </w:r>
      <w:r w:rsidRPr="006E4595">
        <w:t xml:space="preserve"> et transmettre au pharmacien).</w:t>
      </w:r>
    </w:p>
    <w:p w14:paraId="4F1CABF3" w14:textId="0B1C8343" w:rsidR="00D6318A" w:rsidRPr="006E4595" w:rsidRDefault="00DD304D" w:rsidP="00054C9B">
      <w:pPr>
        <w:jc w:val="both"/>
      </w:pPr>
      <w:r w:rsidRPr="006E4595">
        <w:t>Dans un délai approprié, les médicaments sont ensuite stockés selon leur condition de conservation et au sein d’équipements sécurisés, adaptés et dédiés</w:t>
      </w:r>
      <w:r w:rsidR="00054C9B">
        <w:t xml:space="preserve"> ; </w:t>
      </w:r>
      <w:r w:rsidRPr="006E4595">
        <w:t>en particulier les médicaments thermosensibles</w:t>
      </w:r>
      <w:r w:rsidR="00054C9B">
        <w:t xml:space="preserve"> sont stockés au réfrigérateur dès leur arrivée et les stupéfiants immédiatement dans le coffre.</w:t>
      </w:r>
    </w:p>
    <w:p w14:paraId="19FD7361" w14:textId="77777777" w:rsidR="00D6318A" w:rsidRPr="006E4595" w:rsidRDefault="00DD304D">
      <w:pPr>
        <w:jc w:val="both"/>
      </w:pPr>
      <w:r w:rsidRPr="006E4595">
        <w:t>Le pharmacien s’assure de la mise en œuvre d’un système permettant le signalement (fiche de non-conformités), le traitement des non-conformités ou réclamations et, si nécessaire, le rappel des préparations concernées. Les non-conformités et réclamations sont examinées et les mesures correctives appropriées mise en place. L’ensemble de ces éléments est enregistré́ sur un support pérenne.</w:t>
      </w:r>
    </w:p>
    <w:p w14:paraId="2B4016F9" w14:textId="77777777" w:rsidR="00D6318A" w:rsidRPr="006E4595" w:rsidRDefault="00DD304D">
      <w:pPr>
        <w:pStyle w:val="Titre3"/>
        <w:rPr>
          <w:color w:val="2E74B5" w:themeColor="accent1" w:themeShade="BF"/>
        </w:rPr>
      </w:pPr>
      <w:bookmarkStart w:id="17" w:name="_Toc180493117"/>
      <w:r w:rsidRPr="006E4595">
        <w:rPr>
          <w:b/>
          <w:bCs/>
          <w:color w:val="2E74B5" w:themeColor="accent1" w:themeShade="BF"/>
        </w:rPr>
        <w:t xml:space="preserve">Article 14. </w:t>
      </w:r>
      <w:r w:rsidRPr="006E4595">
        <w:rPr>
          <w:color w:val="2E74B5" w:themeColor="accent1" w:themeShade="BF"/>
        </w:rPr>
        <w:t>Retour des médicaments</w:t>
      </w:r>
      <w:bookmarkEnd w:id="17"/>
      <w:r w:rsidRPr="006E4595">
        <w:t xml:space="preserve"> </w:t>
      </w:r>
    </w:p>
    <w:p w14:paraId="54BE13EA" w14:textId="77777777" w:rsidR="00D6318A" w:rsidRPr="006E4595" w:rsidRDefault="00DD304D">
      <w:pPr>
        <w:jc w:val="both"/>
      </w:pPr>
      <w:r w:rsidRPr="006E4595">
        <w:t>Les médicaments périmés et/ou non utilisés et/ou concernés par une alerte sanitaire faisant l’objet d’un retrait sont stockés dans des cartons mis à disposition et repris par l’officine en vue de leur élimination.</w:t>
      </w:r>
    </w:p>
    <w:p w14:paraId="1B0EE076" w14:textId="77777777" w:rsidR="00D6318A" w:rsidRPr="006E4595" w:rsidRDefault="00D6318A">
      <w:pPr>
        <w:jc w:val="center"/>
        <w:rPr>
          <w:rFonts w:ascii="Cambria" w:eastAsia="Calibri" w:hAnsi="Cambria" w:cs="Univers-BoldOblique"/>
          <w:b/>
          <w:bCs/>
          <w:i/>
          <w:iCs/>
          <w:sz w:val="18"/>
          <w:szCs w:val="18"/>
        </w:rPr>
      </w:pPr>
    </w:p>
    <w:p w14:paraId="24C5CA4A" w14:textId="77777777" w:rsidR="00D6318A" w:rsidRPr="006E4595" w:rsidRDefault="00DD304D">
      <w:pPr>
        <w:jc w:val="center"/>
        <w:rPr>
          <w:rFonts w:asciiTheme="majorHAnsi" w:eastAsia="Calibri" w:hAnsiTheme="majorHAnsi" w:cs="Univers-Bold"/>
          <w:b/>
          <w:bCs/>
          <w:caps/>
          <w:color w:val="2E74B5" w:themeColor="accent1" w:themeShade="BF"/>
          <w:sz w:val="24"/>
          <w:szCs w:val="18"/>
        </w:rPr>
      </w:pPr>
      <w:r w:rsidRPr="006E4595">
        <w:rPr>
          <w:rFonts w:asciiTheme="majorHAnsi" w:eastAsia="Calibri" w:hAnsiTheme="majorHAnsi" w:cs="Univers-BoldOblique"/>
          <w:b/>
          <w:bCs/>
          <w:iCs/>
          <w:caps/>
          <w:color w:val="2E74B5" w:themeColor="accent1" w:themeShade="BF"/>
          <w:sz w:val="24"/>
          <w:szCs w:val="18"/>
        </w:rPr>
        <w:t xml:space="preserve">Section 2 : </w:t>
      </w:r>
      <w:r w:rsidRPr="006E4595">
        <w:rPr>
          <w:rFonts w:asciiTheme="majorHAnsi" w:eastAsia="Calibri" w:hAnsiTheme="majorHAnsi" w:cs="Univers-Bold"/>
          <w:b/>
          <w:bCs/>
          <w:caps/>
          <w:color w:val="2E74B5" w:themeColor="accent1" w:themeShade="BF"/>
          <w:sz w:val="24"/>
          <w:szCs w:val="18"/>
        </w:rPr>
        <w:t>Dispositions RELATIVES AUX responsabIlITes</w:t>
      </w:r>
    </w:p>
    <w:p w14:paraId="52EE2DEE" w14:textId="0ACBED1C" w:rsidR="00D6318A" w:rsidRPr="006E4595" w:rsidRDefault="00DD304D">
      <w:pPr>
        <w:pStyle w:val="Titre3"/>
        <w:rPr>
          <w:color w:val="2E74B5" w:themeColor="accent1" w:themeShade="BF"/>
        </w:rPr>
      </w:pPr>
      <w:bookmarkStart w:id="18" w:name="_Toc180493118"/>
      <w:r w:rsidRPr="006E4595">
        <w:rPr>
          <w:b/>
          <w:bCs/>
          <w:color w:val="2E74B5" w:themeColor="accent1" w:themeShade="BF"/>
        </w:rPr>
        <w:t xml:space="preserve">Article 15. </w:t>
      </w:r>
      <w:r w:rsidRPr="006E4595">
        <w:rPr>
          <w:color w:val="2E74B5" w:themeColor="accent1" w:themeShade="BF"/>
        </w:rPr>
        <w:t>Responsabilité de l’E</w:t>
      </w:r>
      <w:r w:rsidR="00054C9B">
        <w:rPr>
          <w:color w:val="2E74B5" w:themeColor="accent1" w:themeShade="BF"/>
        </w:rPr>
        <w:t>HPAD</w:t>
      </w:r>
      <w:bookmarkEnd w:id="18"/>
    </w:p>
    <w:p w14:paraId="1664F461" w14:textId="0FC625D5" w:rsidR="00D6318A" w:rsidRPr="006E4595" w:rsidRDefault="00DD304D">
      <w:pPr>
        <w:jc w:val="both"/>
        <w:rPr>
          <w:rStyle w:val="Emphaseple"/>
        </w:rPr>
      </w:pPr>
      <w:r w:rsidRPr="006E4595">
        <w:t>L’E</w:t>
      </w:r>
      <w:r w:rsidR="00054C9B">
        <w:t>HPAD</w:t>
      </w:r>
      <w:r w:rsidRPr="006E4595">
        <w:t xml:space="preserve"> est responsable de la transmission aux </w:t>
      </w:r>
      <w:r w:rsidR="00054C9B">
        <w:t>résidents</w:t>
      </w:r>
      <w:r w:rsidRPr="006E4595">
        <w:t xml:space="preserve"> ou à leurs proches des notices et informations nécessaires au bon usage des médicaments, si cette transmission n’a pas été directement assurée par le pharmacien (ou personne délégué de l’officine).</w:t>
      </w:r>
    </w:p>
    <w:p w14:paraId="39FFFCD0" w14:textId="6C223B81" w:rsidR="00D6318A" w:rsidRPr="006E4595" w:rsidRDefault="00DD304D">
      <w:pPr>
        <w:jc w:val="both"/>
      </w:pPr>
      <w:r w:rsidRPr="006E4595">
        <w:t>L’E</w:t>
      </w:r>
      <w:r w:rsidR="00054C9B">
        <w:t>HPAD</w:t>
      </w:r>
      <w:r w:rsidRPr="006E4595">
        <w:t xml:space="preserve"> est responsable de la transmission au pharmacien des informations relatives aux </w:t>
      </w:r>
      <w:r w:rsidR="00054C9B">
        <w:t>résidents</w:t>
      </w:r>
      <w:r w:rsidRPr="006E4595">
        <w:t xml:space="preserve"> nécessaires à la qualité de la dispensation pharmaceutique.</w:t>
      </w:r>
    </w:p>
    <w:p w14:paraId="2C928DA8" w14:textId="680C9835" w:rsidR="00D6318A" w:rsidRPr="006E4595" w:rsidRDefault="00DD304D">
      <w:pPr>
        <w:jc w:val="both"/>
      </w:pPr>
      <w:r w:rsidRPr="006E4595">
        <w:t>L’E</w:t>
      </w:r>
      <w:r w:rsidR="00054C9B">
        <w:t>HPAD</w:t>
      </w:r>
      <w:r w:rsidRPr="006E4595">
        <w:t xml:space="preserve"> est responsable de la mise en place et du respect par le personnel soignant des bonnes pratiques proposées par le pharmacien référent. L’E</w:t>
      </w:r>
      <w:r w:rsidR="00054C9B">
        <w:t>HPAD</w:t>
      </w:r>
      <w:r w:rsidRPr="006E4595">
        <w:t xml:space="preserve"> est responsable des conditions de conservation des médicaments ainsi que de leur administration. </w:t>
      </w:r>
    </w:p>
    <w:p w14:paraId="0D51348F" w14:textId="29494120" w:rsidR="00D6318A" w:rsidRPr="006E4595" w:rsidRDefault="00DD304D">
      <w:pPr>
        <w:pStyle w:val="Titre3"/>
        <w:rPr>
          <w:color w:val="2E74B5" w:themeColor="accent1" w:themeShade="BF"/>
        </w:rPr>
      </w:pPr>
      <w:bookmarkStart w:id="19" w:name="_Toc180493119"/>
      <w:r w:rsidRPr="006E4595">
        <w:rPr>
          <w:b/>
          <w:bCs/>
          <w:color w:val="2E74B5" w:themeColor="accent1" w:themeShade="BF"/>
        </w:rPr>
        <w:lastRenderedPageBreak/>
        <w:t xml:space="preserve">Article 16. </w:t>
      </w:r>
      <w:r w:rsidRPr="006E4595">
        <w:rPr>
          <w:color w:val="2E74B5" w:themeColor="accent1" w:themeShade="BF"/>
        </w:rPr>
        <w:t>« </w:t>
      </w:r>
      <w:r w:rsidR="00054C9B">
        <w:rPr>
          <w:color w:val="2E74B5" w:themeColor="accent1" w:themeShade="BF"/>
        </w:rPr>
        <w:t>R</w:t>
      </w:r>
      <w:r w:rsidRPr="006E4595">
        <w:rPr>
          <w:color w:val="2E74B5" w:themeColor="accent1" w:themeShade="BF"/>
        </w:rPr>
        <w:t>éférent médicament » de l’EH</w:t>
      </w:r>
      <w:r w:rsidR="00054C9B">
        <w:rPr>
          <w:color w:val="2E74B5" w:themeColor="accent1" w:themeShade="BF"/>
        </w:rPr>
        <w:t>PAD</w:t>
      </w:r>
      <w:bookmarkEnd w:id="19"/>
    </w:p>
    <w:p w14:paraId="7F5A1335" w14:textId="7B8846D0" w:rsidR="00D6318A" w:rsidRPr="006E4595" w:rsidRDefault="00DD304D">
      <w:pPr>
        <w:jc w:val="both"/>
      </w:pPr>
      <w:r w:rsidRPr="006E4595">
        <w:t>L’E</w:t>
      </w:r>
      <w:r w:rsidR="00054C9B">
        <w:t>HPAD</w:t>
      </w:r>
      <w:r w:rsidRPr="006E4595">
        <w:t xml:space="preserve"> s’engage à positionner l’un de ses personnels formés à la prise en charge médicamenteuse, comme « référent médicament ». Le « référent médicament » a notamment une fonction de liaison avec la p</w:t>
      </w:r>
      <w:r w:rsidR="000C7C38" w:rsidRPr="006E4595">
        <w:t>harmacie d’officine</w:t>
      </w:r>
      <w:r w:rsidRPr="006E4595">
        <w:t>. Il possède la qualification d’infirmier ou de cadre de santé. En cas d’absence le référent médicament est remplacé.</w:t>
      </w:r>
    </w:p>
    <w:p w14:paraId="3D9FE079" w14:textId="77777777" w:rsidR="00D6318A" w:rsidRPr="006E4595" w:rsidRDefault="00DD304D">
      <w:pPr>
        <w:pStyle w:val="Titre3"/>
        <w:rPr>
          <w:color w:val="2E74B5" w:themeColor="accent1" w:themeShade="BF"/>
        </w:rPr>
      </w:pPr>
      <w:bookmarkStart w:id="20" w:name="_Toc180493120"/>
      <w:r w:rsidRPr="006E4595">
        <w:rPr>
          <w:b/>
          <w:bCs/>
          <w:color w:val="2E74B5" w:themeColor="accent1" w:themeShade="BF"/>
        </w:rPr>
        <w:t xml:space="preserve">Article 17. </w:t>
      </w:r>
      <w:r w:rsidRPr="006E4595">
        <w:rPr>
          <w:color w:val="2E74B5" w:themeColor="accent1" w:themeShade="BF"/>
        </w:rPr>
        <w:t>Responsabilité du pharmacien</w:t>
      </w:r>
      <w:bookmarkEnd w:id="20"/>
      <w:r w:rsidRPr="006E4595">
        <w:rPr>
          <w:color w:val="2E74B5" w:themeColor="accent1" w:themeShade="BF"/>
        </w:rPr>
        <w:t xml:space="preserve"> </w:t>
      </w:r>
    </w:p>
    <w:p w14:paraId="3973647D" w14:textId="77777777" w:rsidR="00D6318A" w:rsidRPr="006E4595" w:rsidRDefault="00DD304D">
      <w:pPr>
        <w:jc w:val="both"/>
      </w:pPr>
      <w:r w:rsidRPr="006E4595">
        <w:t>Le pharmacien est responsable :</w:t>
      </w:r>
    </w:p>
    <w:p w14:paraId="1AE2E3C8" w14:textId="77777777" w:rsidR="00D6318A" w:rsidRPr="006E4595" w:rsidRDefault="00DD304D">
      <w:pPr>
        <w:pStyle w:val="Paragraphedeliste"/>
        <w:numPr>
          <w:ilvl w:val="0"/>
          <w:numId w:val="3"/>
        </w:numPr>
        <w:jc w:val="both"/>
      </w:pPr>
      <w:proofErr w:type="gramStart"/>
      <w:r w:rsidRPr="006E4595">
        <w:t>de</w:t>
      </w:r>
      <w:proofErr w:type="gramEnd"/>
      <w:r w:rsidRPr="006E4595">
        <w:t xml:space="preserve"> l’analyse pharmaceutique, </w:t>
      </w:r>
    </w:p>
    <w:p w14:paraId="0D49375E" w14:textId="77777777" w:rsidR="00D6318A" w:rsidRPr="006E4595" w:rsidRDefault="00DD304D">
      <w:pPr>
        <w:pStyle w:val="Paragraphedeliste"/>
        <w:numPr>
          <w:ilvl w:val="0"/>
          <w:numId w:val="3"/>
        </w:numPr>
        <w:jc w:val="both"/>
      </w:pPr>
      <w:proofErr w:type="gramStart"/>
      <w:r w:rsidRPr="006E4595">
        <w:t>de</w:t>
      </w:r>
      <w:proofErr w:type="gramEnd"/>
      <w:r w:rsidRPr="006E4595">
        <w:t xml:space="preserve"> la qualité de la préparation des doses à administrer, le cas échéant, </w:t>
      </w:r>
    </w:p>
    <w:p w14:paraId="4CDDBE1B" w14:textId="77777777" w:rsidR="00D6318A" w:rsidRPr="006E4595" w:rsidRDefault="00DD304D">
      <w:pPr>
        <w:pStyle w:val="Paragraphedeliste"/>
        <w:numPr>
          <w:ilvl w:val="0"/>
          <w:numId w:val="3"/>
        </w:numPr>
        <w:jc w:val="both"/>
      </w:pPr>
      <w:proofErr w:type="gramStart"/>
      <w:r w:rsidRPr="006E4595">
        <w:t>de</w:t>
      </w:r>
      <w:proofErr w:type="gramEnd"/>
      <w:r w:rsidRPr="006E4595">
        <w:t xml:space="preserve"> la conformité de la délivrance des traitements préparés, </w:t>
      </w:r>
    </w:p>
    <w:p w14:paraId="71D2EB0C" w14:textId="77777777" w:rsidR="00D6318A" w:rsidRPr="006E4595" w:rsidRDefault="00DD304D">
      <w:pPr>
        <w:pStyle w:val="Paragraphedeliste"/>
        <w:numPr>
          <w:ilvl w:val="0"/>
          <w:numId w:val="3"/>
        </w:numPr>
        <w:jc w:val="both"/>
      </w:pPr>
      <w:proofErr w:type="gramStart"/>
      <w:r w:rsidRPr="006E4595">
        <w:t>de</w:t>
      </w:r>
      <w:proofErr w:type="gramEnd"/>
      <w:r w:rsidRPr="006E4595">
        <w:t xml:space="preserve"> la gestion et destruction des médicaments périmés et/ou non utilisés et/ou concernés par une alerte sanitaire faisant l’objet d’un retrait, </w:t>
      </w:r>
    </w:p>
    <w:p w14:paraId="43901203" w14:textId="77777777" w:rsidR="00D6318A" w:rsidRPr="006E4595" w:rsidRDefault="00DD304D">
      <w:pPr>
        <w:pStyle w:val="Paragraphedeliste"/>
        <w:numPr>
          <w:ilvl w:val="0"/>
          <w:numId w:val="3"/>
        </w:numPr>
        <w:jc w:val="both"/>
      </w:pPr>
      <w:proofErr w:type="gramStart"/>
      <w:r w:rsidRPr="006E4595">
        <w:t>de</w:t>
      </w:r>
      <w:proofErr w:type="gramEnd"/>
      <w:r w:rsidRPr="006E4595">
        <w:t xml:space="preserve"> la traçabilité de la dispensation. </w:t>
      </w:r>
    </w:p>
    <w:p w14:paraId="46358DEB" w14:textId="77777777" w:rsidR="00337BEF" w:rsidRDefault="00DD304D">
      <w:pPr>
        <w:jc w:val="both"/>
      </w:pPr>
      <w:r w:rsidRPr="006E4595">
        <w:t>Le pharmacien participe aux réunions en rapport avec le volet pharmaceutique du projet de soin en EH</w:t>
      </w:r>
      <w:r w:rsidR="00337BEF">
        <w:t>PAD, notamment aux réunions de la commission de coordination gériatrique</w:t>
      </w:r>
      <w:r w:rsidRPr="006E4595">
        <w:t xml:space="preserve">. </w:t>
      </w:r>
    </w:p>
    <w:p w14:paraId="090FD13D" w14:textId="5F1DD345" w:rsidR="00D6318A" w:rsidRPr="006E4595" w:rsidRDefault="00337BEF">
      <w:pPr>
        <w:jc w:val="both"/>
      </w:pPr>
      <w:r>
        <w:t xml:space="preserve">Le pharmacien </w:t>
      </w:r>
      <w:r w:rsidR="00DD304D" w:rsidRPr="006E4595">
        <w:t xml:space="preserve">concourt au bon usage des médicaments destinés aux </w:t>
      </w:r>
      <w:r>
        <w:t>résidents</w:t>
      </w:r>
      <w:r w:rsidR="00DD304D" w:rsidRPr="006E4595">
        <w:t xml:space="preserve">. </w:t>
      </w:r>
    </w:p>
    <w:p w14:paraId="3EDAC3F6" w14:textId="77777777" w:rsidR="00D6318A" w:rsidRPr="006E4595" w:rsidRDefault="00DD304D">
      <w:pPr>
        <w:jc w:val="both"/>
      </w:pPr>
      <w:r w:rsidRPr="006E4595">
        <w:t xml:space="preserve">Le pharmacien collabore à la rédaction et la révision des listes de dotation de médicaments (mentionnées à l’article 5) et des procédures en lien avec la PECM.  </w:t>
      </w:r>
    </w:p>
    <w:p w14:paraId="699C940C" w14:textId="7F0392B2" w:rsidR="00D6318A" w:rsidRDefault="00DD304D">
      <w:pPr>
        <w:pStyle w:val="Commentaire"/>
        <w:jc w:val="both"/>
        <w:rPr>
          <w:i/>
          <w:sz w:val="22"/>
          <w:szCs w:val="22"/>
        </w:rPr>
      </w:pPr>
      <w:r w:rsidRPr="006E4595">
        <w:rPr>
          <w:i/>
          <w:sz w:val="22"/>
          <w:szCs w:val="22"/>
        </w:rPr>
        <w:t>Dans ce sens, et dans le cadre de la présente convention, le pharmacien est encouragé à transmettre à l’E</w:t>
      </w:r>
      <w:r w:rsidR="00337BEF">
        <w:rPr>
          <w:i/>
          <w:sz w:val="22"/>
          <w:szCs w:val="22"/>
        </w:rPr>
        <w:t>HPAD</w:t>
      </w:r>
      <w:r w:rsidRPr="006E4595">
        <w:rPr>
          <w:i/>
          <w:sz w:val="22"/>
          <w:szCs w:val="22"/>
        </w:rPr>
        <w:t xml:space="preserve"> les procédures en lien avec les articles cités, telles que (liste non exhaustive) : procédure décrivant l’organisation garantissant la qualité et la sécurité de la dispensation pharmaceutique ainsi que le bon usage du médicament ; procédure en cas de changement de traitement ne pouvant attendre la livraison suivante programmée ; procédure en cas de changement d’urgence de traitement ; procédure garantissant la continuité de l’approvisionnement ; procédure assurant le suivi des alertes sanitaires et l’organisation des retraits de lots ; procédure relative à la PDA ; procédure de livraison des médicaments (intégrant le matériel utilisé pour la livraison, son entretien, la traçabilité des température le cas échéant).</w:t>
      </w:r>
    </w:p>
    <w:p w14:paraId="36E88ED7" w14:textId="77777777" w:rsidR="00D6318A" w:rsidRPr="006E4595" w:rsidRDefault="00DD304D">
      <w:pPr>
        <w:pStyle w:val="Titre3"/>
        <w:rPr>
          <w:color w:val="2E74B5" w:themeColor="accent1" w:themeShade="BF"/>
        </w:rPr>
      </w:pPr>
      <w:bookmarkStart w:id="21" w:name="_Toc180493121"/>
      <w:r w:rsidRPr="006E4595">
        <w:rPr>
          <w:b/>
          <w:bCs/>
          <w:color w:val="2E74B5" w:themeColor="accent1" w:themeShade="BF"/>
        </w:rPr>
        <w:t xml:space="preserve">Article 18. </w:t>
      </w:r>
      <w:r w:rsidRPr="006E4595">
        <w:rPr>
          <w:color w:val="2E74B5" w:themeColor="accent1" w:themeShade="BF"/>
        </w:rPr>
        <w:t>Personnel délégué de l’officine (optionnel)</w:t>
      </w:r>
      <w:bookmarkEnd w:id="21"/>
    </w:p>
    <w:p w14:paraId="12BC98F6" w14:textId="4D3C68F8" w:rsidR="00D6318A" w:rsidRPr="006E4595" w:rsidRDefault="00DD304D">
      <w:pPr>
        <w:jc w:val="both"/>
      </w:pPr>
      <w:r w:rsidRPr="006E4595">
        <w:t xml:space="preserve">Le pharmacien désigne au sein de son équipe un </w:t>
      </w:r>
      <w:r w:rsidR="00337BEF">
        <w:t>interlocuteur privilégié de l’E</w:t>
      </w:r>
      <w:r w:rsidRPr="006E4595">
        <w:t>H</w:t>
      </w:r>
      <w:r w:rsidR="00337BEF">
        <w:t>PAD</w:t>
      </w:r>
      <w:r w:rsidRPr="006E4595">
        <w:t>, dit « personne</w:t>
      </w:r>
      <w:r w:rsidR="00953E09" w:rsidRPr="006E4595">
        <w:t xml:space="preserve">l </w:t>
      </w:r>
      <w:r w:rsidR="00337BEF" w:rsidRPr="006E4595">
        <w:t>délégué »</w:t>
      </w:r>
      <w:r w:rsidRPr="006E4595">
        <w:t>, sensibilisé aux spécificités et aux besoins du secteur handicap.</w:t>
      </w:r>
    </w:p>
    <w:p w14:paraId="6844DA73" w14:textId="60BC2FDB" w:rsidR="00D6318A" w:rsidRPr="006E4595" w:rsidRDefault="00DD304D">
      <w:pPr>
        <w:jc w:val="both"/>
      </w:pPr>
      <w:r w:rsidRPr="006E4595">
        <w:t>Le personnel délégué est placé sous l’autorité du pharmacien titulaire. Il possède la qualification de pharmacien ou de préparateur en pharmacie. Le personnel délégué a une fonction technique (délivrance des médicaments, dispensation des conseils de bon usage, information sur la sécurisation du circuit du médicament, aide au recueil des données) et une fonction de liaison avec l’E</w:t>
      </w:r>
      <w:r w:rsidR="00337BEF">
        <w:t>HPAD</w:t>
      </w:r>
      <w:r w:rsidRPr="006E4595">
        <w:t xml:space="preserve"> (sécurisation du circuit, consommation médicamenteuse, mise à jour du dossier d</w:t>
      </w:r>
      <w:r w:rsidR="00337BEF">
        <w:t>u résident</w:t>
      </w:r>
      <w:r w:rsidRPr="006E4595">
        <w:t>…).</w:t>
      </w:r>
    </w:p>
    <w:p w14:paraId="347D59C0" w14:textId="77777777" w:rsidR="00D6318A" w:rsidRPr="006E4595" w:rsidRDefault="00DD304D">
      <w:pPr>
        <w:pStyle w:val="Titre3"/>
        <w:rPr>
          <w:color w:val="2E74B5" w:themeColor="accent1" w:themeShade="BF"/>
        </w:rPr>
      </w:pPr>
      <w:bookmarkStart w:id="22" w:name="_Toc180493122"/>
      <w:r w:rsidRPr="006E4595">
        <w:rPr>
          <w:b/>
          <w:bCs/>
          <w:color w:val="2E74B5" w:themeColor="accent1" w:themeShade="BF"/>
        </w:rPr>
        <w:t xml:space="preserve">Article 19. </w:t>
      </w:r>
      <w:r w:rsidRPr="006E4595">
        <w:rPr>
          <w:color w:val="2E74B5" w:themeColor="accent1" w:themeShade="BF"/>
        </w:rPr>
        <w:t>Indicateurs d’activité (optionnel)</w:t>
      </w:r>
      <w:bookmarkEnd w:id="22"/>
    </w:p>
    <w:p w14:paraId="14574F76" w14:textId="77777777" w:rsidR="00337BEF" w:rsidRPr="00337BEF" w:rsidRDefault="00337BEF" w:rsidP="00337BEF">
      <w:pPr>
        <w:pStyle w:val="Commentaire"/>
        <w:jc w:val="both"/>
        <w:rPr>
          <w:sz w:val="22"/>
          <w:szCs w:val="22"/>
        </w:rPr>
      </w:pPr>
      <w:r w:rsidRPr="00337BEF">
        <w:rPr>
          <w:sz w:val="22"/>
          <w:szCs w:val="22"/>
        </w:rPr>
        <w:t xml:space="preserve">Afin d’améliorer le bon usage, le pharmacien référent s’engage à communiquer régulièrement </w:t>
      </w:r>
      <w:r w:rsidRPr="00337BEF">
        <w:rPr>
          <w:i/>
          <w:sz w:val="22"/>
          <w:szCs w:val="22"/>
        </w:rPr>
        <w:t>(fréquence à définir entre les parties prenantes de la présente convention)</w:t>
      </w:r>
      <w:r w:rsidRPr="00337BEF">
        <w:rPr>
          <w:sz w:val="22"/>
          <w:szCs w:val="22"/>
        </w:rPr>
        <w:t xml:space="preserve"> au médecin coordonnateur de la structure le bilan d’activité de dispensation pour l’EHPAD ainsi que le bilan individualisé des traitements du résident au titre de son suivi pharmaco-thérapeutique. Lors de l’admission, le pharmacien, en collaboration avec l’EHPAD et le résident, peut proposer de réaliser un bilan partagé de médication.</w:t>
      </w:r>
    </w:p>
    <w:p w14:paraId="74902C31" w14:textId="77777777" w:rsidR="00337BEF" w:rsidRPr="00337BEF" w:rsidRDefault="00337BEF" w:rsidP="00337BEF">
      <w:pPr>
        <w:pStyle w:val="Commentaire"/>
        <w:jc w:val="both"/>
        <w:rPr>
          <w:sz w:val="22"/>
          <w:szCs w:val="22"/>
        </w:rPr>
      </w:pPr>
      <w:r w:rsidRPr="00337BEF">
        <w:rPr>
          <w:sz w:val="22"/>
          <w:szCs w:val="22"/>
        </w:rPr>
        <w:t xml:space="preserve">Dans un objectif d’amélioration continue de la qualité et de la sécurité des soins, des indicateurs d’activité peuvent être définis ainsi que des indicateurs de suivi des non-conformités </w:t>
      </w:r>
      <w:r w:rsidRPr="00337BEF">
        <w:rPr>
          <w:i/>
          <w:sz w:val="22"/>
          <w:szCs w:val="22"/>
        </w:rPr>
        <w:t>(à préciser dans la présente convention)</w:t>
      </w:r>
      <w:r w:rsidRPr="00337BEF">
        <w:rPr>
          <w:sz w:val="22"/>
          <w:szCs w:val="22"/>
        </w:rPr>
        <w:t>.</w:t>
      </w:r>
    </w:p>
    <w:p w14:paraId="49F0E2C1" w14:textId="77777777" w:rsidR="00482B5C" w:rsidRPr="006E4595" w:rsidRDefault="00482B5C" w:rsidP="00482B5C">
      <w:pPr>
        <w:pStyle w:val="Titre1"/>
      </w:pPr>
      <w:bookmarkStart w:id="23" w:name="_Toc180493123"/>
      <w:r w:rsidRPr="006E4595">
        <w:t>Titre III : TARIFICATION</w:t>
      </w:r>
      <w:bookmarkEnd w:id="23"/>
    </w:p>
    <w:p w14:paraId="3937EFFD" w14:textId="77777777" w:rsidR="003150BD" w:rsidRPr="006E4595" w:rsidRDefault="003150BD" w:rsidP="00953E09">
      <w:pPr>
        <w:pStyle w:val="Titre3"/>
        <w:jc w:val="both"/>
        <w:rPr>
          <w:color w:val="2E74B5" w:themeColor="accent1" w:themeShade="BF"/>
        </w:rPr>
      </w:pPr>
      <w:bookmarkStart w:id="24" w:name="_Toc180493124"/>
      <w:r w:rsidRPr="006E4595">
        <w:rPr>
          <w:b/>
          <w:bCs/>
          <w:color w:val="2E74B5" w:themeColor="accent1" w:themeShade="BF"/>
        </w:rPr>
        <w:t xml:space="preserve">Article 20. </w:t>
      </w:r>
      <w:r w:rsidRPr="006E4595">
        <w:rPr>
          <w:color w:val="2E74B5" w:themeColor="accent1" w:themeShade="BF"/>
        </w:rPr>
        <w:t>Tarification des produits</w:t>
      </w:r>
      <w:bookmarkEnd w:id="24"/>
    </w:p>
    <w:p w14:paraId="31FE89A3" w14:textId="46A120A0" w:rsidR="00482B5C" w:rsidRPr="006E4595" w:rsidRDefault="00482B5C" w:rsidP="00953E09">
      <w:pPr>
        <w:jc w:val="both"/>
      </w:pPr>
      <w:r w:rsidRPr="006E4595">
        <w:t>L’officine s’engage à fournir les médicaments, produits et prestations</w:t>
      </w:r>
      <w:r w:rsidR="003B204C" w:rsidRPr="006E4595">
        <w:t xml:space="preserve"> remboursables les plus efficients</w:t>
      </w:r>
      <w:r w:rsidRPr="006E4595">
        <w:t xml:space="preserve"> parmi ceux adaptés </w:t>
      </w:r>
      <w:r w:rsidR="00B65659">
        <w:t>au résident</w:t>
      </w:r>
      <w:r w:rsidRPr="006E4595">
        <w:t>. Les produit</w:t>
      </w:r>
      <w:r w:rsidR="003150BD" w:rsidRPr="006E4595">
        <w:t>s sont tarifiés conformément aux dispositifs réglementaires en vigueur.</w:t>
      </w:r>
    </w:p>
    <w:p w14:paraId="632246C2" w14:textId="7799A727" w:rsidR="003150BD" w:rsidRPr="006E4595" w:rsidRDefault="00010CB6" w:rsidP="00010CB6">
      <w:pPr>
        <w:jc w:val="both"/>
        <w:rPr>
          <w:i/>
        </w:rPr>
      </w:pPr>
      <w:r w:rsidRPr="006E4595">
        <w:rPr>
          <w:i/>
        </w:rPr>
        <w:t>Les mentions relatives à l’acquittement des factures, tiers payant… sont à préciser le cas échéant par les parties prenantes.</w:t>
      </w:r>
    </w:p>
    <w:p w14:paraId="350159DE" w14:textId="212BC6FF" w:rsidR="003150BD" w:rsidRPr="006E4595" w:rsidRDefault="003150BD" w:rsidP="00953E09">
      <w:pPr>
        <w:pStyle w:val="Titre3"/>
        <w:jc w:val="both"/>
        <w:rPr>
          <w:color w:val="2E74B5" w:themeColor="accent1" w:themeShade="BF"/>
        </w:rPr>
      </w:pPr>
      <w:bookmarkStart w:id="25" w:name="_Toc180493125"/>
      <w:r w:rsidRPr="006E4595">
        <w:rPr>
          <w:b/>
          <w:bCs/>
          <w:color w:val="2E74B5" w:themeColor="accent1" w:themeShade="BF"/>
        </w:rPr>
        <w:lastRenderedPageBreak/>
        <w:t xml:space="preserve">Article 21. </w:t>
      </w:r>
      <w:r w:rsidRPr="006E4595">
        <w:rPr>
          <w:color w:val="2E74B5" w:themeColor="accent1" w:themeShade="BF"/>
        </w:rPr>
        <w:t>Tarification de la prestation</w:t>
      </w:r>
      <w:r w:rsidR="00010CB6" w:rsidRPr="006E4595">
        <w:rPr>
          <w:color w:val="2E74B5" w:themeColor="accent1" w:themeShade="BF"/>
        </w:rPr>
        <w:t xml:space="preserve"> de PDA</w:t>
      </w:r>
      <w:bookmarkEnd w:id="25"/>
    </w:p>
    <w:p w14:paraId="0FE167E0" w14:textId="334255A5" w:rsidR="003150BD" w:rsidRDefault="00010CB6" w:rsidP="00953E09">
      <w:pPr>
        <w:jc w:val="both"/>
        <w:rPr>
          <w:i/>
        </w:rPr>
      </w:pPr>
      <w:r w:rsidRPr="006E4595">
        <w:rPr>
          <w:i/>
        </w:rPr>
        <w:t>A compléter par les parties prenantes.</w:t>
      </w:r>
    </w:p>
    <w:p w14:paraId="12DC6858" w14:textId="0C70E8BC" w:rsidR="00337BEF" w:rsidRPr="006E4595" w:rsidRDefault="00337BEF" w:rsidP="00953E09">
      <w:pPr>
        <w:jc w:val="both"/>
        <w:rPr>
          <w:i/>
        </w:rPr>
      </w:pPr>
      <w:r w:rsidRPr="00337BEF">
        <w:rPr>
          <w:i/>
        </w:rPr>
        <w:t xml:space="preserve">Ne peut </w:t>
      </w:r>
      <w:r>
        <w:rPr>
          <w:i/>
        </w:rPr>
        <w:t xml:space="preserve">pas </w:t>
      </w:r>
      <w:r w:rsidRPr="00337BEF">
        <w:rPr>
          <w:i/>
        </w:rPr>
        <w:t>faire l’objet de prise en charge par les organismes de sécurité sociale (dans le cadre du droit commun ou d’expérimentations régionales ou nationales).</w:t>
      </w:r>
    </w:p>
    <w:p w14:paraId="555AC820" w14:textId="77777777" w:rsidR="00D6318A" w:rsidRDefault="00482B5C" w:rsidP="00482B5C">
      <w:pPr>
        <w:pStyle w:val="Titre1"/>
      </w:pPr>
      <w:bookmarkStart w:id="26" w:name="_Toc180493126"/>
      <w:r w:rsidRPr="006E4595">
        <w:t>Titre IV</w:t>
      </w:r>
      <w:r w:rsidR="00DD304D" w:rsidRPr="006E4595">
        <w:t> : DURÉE ET RÉSILIATION DE LA CONVENTION</w:t>
      </w:r>
      <w:bookmarkEnd w:id="26"/>
    </w:p>
    <w:p w14:paraId="16BC65F8" w14:textId="77777777" w:rsidR="00D6318A" w:rsidRDefault="003150BD">
      <w:pPr>
        <w:pStyle w:val="Titre3"/>
        <w:rPr>
          <w:color w:val="2E74B5" w:themeColor="accent1" w:themeShade="BF"/>
        </w:rPr>
      </w:pPr>
      <w:bookmarkStart w:id="27" w:name="_Toc180493127"/>
      <w:r>
        <w:rPr>
          <w:b/>
          <w:bCs/>
          <w:color w:val="2E74B5" w:themeColor="accent1" w:themeShade="BF"/>
        </w:rPr>
        <w:t>Article 22</w:t>
      </w:r>
      <w:r w:rsidR="00DD304D">
        <w:rPr>
          <w:b/>
          <w:bCs/>
          <w:color w:val="2E74B5" w:themeColor="accent1" w:themeShade="BF"/>
        </w:rPr>
        <w:t xml:space="preserve">. </w:t>
      </w:r>
      <w:r w:rsidR="00DD304D">
        <w:rPr>
          <w:color w:val="2E74B5" w:themeColor="accent1" w:themeShade="BF"/>
        </w:rPr>
        <w:t>Durée et résiliation</w:t>
      </w:r>
      <w:bookmarkEnd w:id="27"/>
    </w:p>
    <w:p w14:paraId="54A0959D" w14:textId="77777777" w:rsidR="00D6318A" w:rsidRDefault="00DD304D">
      <w:pPr>
        <w:jc w:val="both"/>
      </w:pPr>
      <w:r>
        <w:t xml:space="preserve">La présente convention est conclue pour une période de </w:t>
      </w:r>
      <w:r>
        <w:rPr>
          <w:u w:val="single"/>
        </w:rPr>
        <w:t xml:space="preserve">     </w:t>
      </w:r>
      <w:r>
        <w:t xml:space="preserve"> an(s) à compter de la date de sa signature, et renouvelable par tacite reconduction à sa date d’échéance.</w:t>
      </w:r>
    </w:p>
    <w:p w14:paraId="2F987C8E" w14:textId="485D7334" w:rsidR="00D6318A" w:rsidRDefault="00DD304D">
      <w:pPr>
        <w:jc w:val="both"/>
      </w:pPr>
      <w:r>
        <w:t>La résiliation anticipée est possible par lettre recommandée avec accusé de réception, trois mois avant sa date d’échéance.</w:t>
      </w:r>
    </w:p>
    <w:p w14:paraId="18CAB733" w14:textId="77777777" w:rsidR="005828A4" w:rsidRDefault="005828A4" w:rsidP="005828A4">
      <w:pPr>
        <w:jc w:val="both"/>
      </w:pPr>
      <w:r>
        <w:t>En cas d'inexécution partielle ou totale des engagements prévus au présent contrat, la partie qui s’en prévaut adresse à l’autre partie une mise en demeure motivée de prendre, dans un délai d'un mois, les mesures nécessaires au respect de ses engagements. Cette dernière partie peut présenter des observations écrites ou orales dans ce délai. Compte tenu de ces éléments de réponse, ce délai peut être renouvelé une fois pour la même durée.</w:t>
      </w:r>
    </w:p>
    <w:p w14:paraId="44195ED8" w14:textId="33E2D2C8" w:rsidR="005828A4" w:rsidRDefault="005828A4" w:rsidP="005828A4">
      <w:pPr>
        <w:jc w:val="both"/>
      </w:pPr>
      <w:r>
        <w:t>Si, au terme du délai accordé, les mesures nécessaires au respect des engagements n'ont pas été prises sans justification valable, la partie se prévoyant d’une telle inexécution peut résilier le contrat.</w:t>
      </w:r>
    </w:p>
    <w:p w14:paraId="07EF293C" w14:textId="77777777" w:rsidR="00D6318A" w:rsidRDefault="003150BD">
      <w:pPr>
        <w:pStyle w:val="Titre3"/>
        <w:rPr>
          <w:color w:val="2E74B5" w:themeColor="accent1" w:themeShade="BF"/>
        </w:rPr>
      </w:pPr>
      <w:bookmarkStart w:id="28" w:name="_Toc180493128"/>
      <w:r>
        <w:rPr>
          <w:b/>
          <w:bCs/>
          <w:color w:val="2E74B5" w:themeColor="accent1" w:themeShade="BF"/>
        </w:rPr>
        <w:t>Article 23</w:t>
      </w:r>
      <w:r w:rsidR="00DD304D">
        <w:rPr>
          <w:b/>
          <w:bCs/>
          <w:color w:val="2E74B5" w:themeColor="accent1" w:themeShade="BF"/>
        </w:rPr>
        <w:t xml:space="preserve">. </w:t>
      </w:r>
      <w:r w:rsidR="00DD304D">
        <w:rPr>
          <w:color w:val="2E74B5" w:themeColor="accent1" w:themeShade="BF"/>
        </w:rPr>
        <w:t>Transmission de la convention</w:t>
      </w:r>
      <w:bookmarkEnd w:id="28"/>
    </w:p>
    <w:p w14:paraId="7D0D8782" w14:textId="314AA762" w:rsidR="00D6318A" w:rsidRDefault="00DD304D">
      <w:pPr>
        <w:jc w:val="both"/>
      </w:pPr>
      <w:r>
        <w:t>La présente convention doit être transmise par l’EH</w:t>
      </w:r>
      <w:r w:rsidR="00337BEF">
        <w:t>PAD</w:t>
      </w:r>
      <w:r>
        <w:t xml:space="preserve"> à l’autorité administrative compétente (ARS IDF) ainsi qu’à la CPAM.</w:t>
      </w:r>
    </w:p>
    <w:p w14:paraId="0B148695" w14:textId="77777777" w:rsidR="00D6318A" w:rsidRDefault="00DD304D">
      <w:pPr>
        <w:jc w:val="both"/>
      </w:pPr>
      <w:r>
        <w:t>La présente convention doit être transmise par le pharmacien d’officine, pour information, au Conseil régional de l’Ordre du lieu d’exercice du pharmacien et du lieu de dispensation s’il relève d’une autre compétence territoriale.</w:t>
      </w:r>
    </w:p>
    <w:p w14:paraId="2D7BBB73" w14:textId="5A0D3495" w:rsidR="00D6318A" w:rsidRDefault="00DD304D">
      <w:pPr>
        <w:jc w:val="both"/>
      </w:pPr>
      <w:r>
        <w:t>L’E</w:t>
      </w:r>
      <w:r w:rsidR="00337BEF">
        <w:t>HPAD</w:t>
      </w:r>
      <w:r>
        <w:t xml:space="preserve"> s’engage à mettre la présente convention à disposition des </w:t>
      </w:r>
      <w:r w:rsidR="00337BEF">
        <w:t>résidents</w:t>
      </w:r>
      <w:r>
        <w:t xml:space="preserve"> ou leur représentant légal.</w:t>
      </w:r>
    </w:p>
    <w:p w14:paraId="67CBD39C" w14:textId="77777777" w:rsidR="008857BA" w:rsidRDefault="008857BA">
      <w:pPr>
        <w:spacing w:after="0"/>
      </w:pPr>
    </w:p>
    <w:p w14:paraId="75162301" w14:textId="77777777" w:rsidR="008857BA" w:rsidRDefault="008857BA">
      <w:pPr>
        <w:spacing w:after="0"/>
      </w:pPr>
    </w:p>
    <w:p w14:paraId="17EB2EA1" w14:textId="77777777" w:rsidR="008857BA" w:rsidRDefault="008857BA">
      <w:pPr>
        <w:spacing w:after="0"/>
      </w:pPr>
    </w:p>
    <w:p w14:paraId="59C239A2" w14:textId="2949DD22" w:rsidR="008857BA" w:rsidRDefault="008857BA">
      <w:pPr>
        <w:spacing w:after="0"/>
      </w:pPr>
      <w:r>
        <w:t xml:space="preserve">Fait à </w:t>
      </w:r>
      <w:r>
        <w:t>____________________________________</w:t>
      </w:r>
      <w:r>
        <w:t xml:space="preserve"> le </w:t>
      </w:r>
      <w:r>
        <w:t>____________________________________</w:t>
      </w:r>
    </w:p>
    <w:p w14:paraId="45F1A806" w14:textId="77777777" w:rsidR="008857BA" w:rsidRDefault="008857BA">
      <w:pPr>
        <w:spacing w:after="0"/>
      </w:pPr>
    </w:p>
    <w:p w14:paraId="45CCE0AD" w14:textId="23663C55" w:rsidR="008857BA" w:rsidRDefault="008857BA" w:rsidP="008857BA">
      <w:pPr>
        <w:jc w:val="both"/>
      </w:pPr>
      <w:r>
        <w:t>Madame, Monsieur ____________________________________, agissant en qualité de représentant légal de l’établissement « EHPAD » : ___________________________________________________</w:t>
      </w:r>
    </w:p>
    <w:p w14:paraId="77108D3A" w14:textId="77777777" w:rsidR="008857BA" w:rsidRDefault="008857BA" w:rsidP="008857BA">
      <w:pPr>
        <w:jc w:val="both"/>
      </w:pPr>
    </w:p>
    <w:p w14:paraId="38094A5D" w14:textId="7D4E9FB4" w:rsidR="008857BA" w:rsidRPr="008857BA" w:rsidRDefault="008857BA" w:rsidP="008857BA">
      <w:pPr>
        <w:jc w:val="right"/>
        <w:rPr>
          <w:i/>
        </w:rPr>
      </w:pPr>
      <w:r w:rsidRPr="008857BA">
        <w:rPr>
          <w:i/>
        </w:rPr>
        <w:t xml:space="preserve">Signature </w:t>
      </w:r>
    </w:p>
    <w:p w14:paraId="6315BB56" w14:textId="77777777" w:rsidR="008857BA" w:rsidRDefault="008857BA" w:rsidP="008857BA">
      <w:pPr>
        <w:jc w:val="both"/>
      </w:pPr>
    </w:p>
    <w:p w14:paraId="3F4AC69C" w14:textId="246D4E32" w:rsidR="008857BA" w:rsidRDefault="008857BA" w:rsidP="008857BA">
      <w:r>
        <w:t>Madame, Monsieur __________________________, docteur en pharmacie agissant en qualité de pharmacien titulaire, exerçant au se</w:t>
      </w:r>
      <w:r>
        <w:t xml:space="preserve">in de la pharmacie d’officine : </w:t>
      </w:r>
      <w:r>
        <w:t>___________________</w:t>
      </w:r>
      <w:r>
        <w:t>________________</w:t>
      </w:r>
    </w:p>
    <w:p w14:paraId="105DA970" w14:textId="7BD048E9" w:rsidR="008857BA" w:rsidRDefault="008857BA" w:rsidP="008857BA"/>
    <w:p w14:paraId="03CA2FCF" w14:textId="77777777" w:rsidR="008857BA" w:rsidRPr="008857BA" w:rsidRDefault="008857BA" w:rsidP="008857BA">
      <w:pPr>
        <w:jc w:val="right"/>
        <w:rPr>
          <w:i/>
        </w:rPr>
      </w:pPr>
      <w:r w:rsidRPr="008857BA">
        <w:rPr>
          <w:i/>
        </w:rPr>
        <w:t xml:space="preserve">Signature </w:t>
      </w:r>
    </w:p>
    <w:p w14:paraId="008A0E35" w14:textId="77777777" w:rsidR="008857BA" w:rsidRDefault="008857BA" w:rsidP="008857BA"/>
    <w:p w14:paraId="3D4D807C" w14:textId="34991E36" w:rsidR="008857BA" w:rsidRDefault="008857BA" w:rsidP="008857BA">
      <w:r>
        <w:t>Et en tant que pharmacien référent ou/et dispensateur pour l’établissement « EHPAD » (rayer si mention inutile)</w:t>
      </w:r>
      <w:r>
        <w:t xml:space="preserve"> : </w:t>
      </w:r>
      <w:r>
        <w:t>___________________________________________________</w:t>
      </w:r>
    </w:p>
    <w:p w14:paraId="699F5674" w14:textId="6C564759" w:rsidR="008857BA" w:rsidRDefault="008857BA">
      <w:pPr>
        <w:spacing w:after="0"/>
      </w:pPr>
    </w:p>
    <w:p w14:paraId="38EF2093" w14:textId="77777777" w:rsidR="008857BA" w:rsidRPr="008857BA" w:rsidRDefault="008857BA" w:rsidP="008857BA">
      <w:pPr>
        <w:jc w:val="right"/>
        <w:rPr>
          <w:i/>
        </w:rPr>
      </w:pPr>
      <w:r w:rsidRPr="008857BA">
        <w:rPr>
          <w:i/>
        </w:rPr>
        <w:t xml:space="preserve">Signature </w:t>
      </w:r>
    </w:p>
    <w:p w14:paraId="44FC013E" w14:textId="77777777" w:rsidR="008857BA" w:rsidRDefault="008857BA">
      <w:pPr>
        <w:spacing w:after="0"/>
      </w:pPr>
      <w:bookmarkStart w:id="29" w:name="_GoBack"/>
      <w:bookmarkEnd w:id="29"/>
    </w:p>
    <w:p w14:paraId="7ED302E4" w14:textId="227E7D73" w:rsidR="00560397" w:rsidRDefault="00560397">
      <w:pPr>
        <w:spacing w:after="0"/>
      </w:pPr>
      <w:r>
        <w:br w:type="page"/>
      </w:r>
    </w:p>
    <w:p w14:paraId="0022D60D" w14:textId="77777777" w:rsidR="00D6318A" w:rsidRDefault="00DD304D">
      <w:pPr>
        <w:pStyle w:val="Titre1"/>
        <w:jc w:val="both"/>
      </w:pPr>
      <w:bookmarkStart w:id="30" w:name="_Toc180493129"/>
      <w:r>
        <w:lastRenderedPageBreak/>
        <w:t>ANNEXE</w:t>
      </w:r>
      <w:bookmarkEnd w:id="30"/>
    </w:p>
    <w:p w14:paraId="537A4F84" w14:textId="59DDF0B1" w:rsidR="00D6318A" w:rsidRDefault="00DD304D">
      <w:pPr>
        <w:pStyle w:val="Titre3"/>
        <w:rPr>
          <w:b/>
          <w:color w:val="2E74B5" w:themeColor="accent1" w:themeShade="BF"/>
        </w:rPr>
      </w:pPr>
      <w:bookmarkStart w:id="31" w:name="_Toc180493130"/>
      <w:r>
        <w:rPr>
          <w:color w:val="2E74B5" w:themeColor="accent1" w:themeShade="BF"/>
        </w:rPr>
        <w:t>Demande d’accord d</w:t>
      </w:r>
      <w:r w:rsidR="00B65659">
        <w:rPr>
          <w:color w:val="2E74B5" w:themeColor="accent1" w:themeShade="BF"/>
        </w:rPr>
        <w:t>u résident</w:t>
      </w:r>
      <w:r>
        <w:rPr>
          <w:color w:val="2E74B5" w:themeColor="accent1" w:themeShade="BF"/>
        </w:rPr>
        <w:t xml:space="preserve"> relatif à la prestation pharmaceutique</w:t>
      </w:r>
      <w:bookmarkEnd w:id="31"/>
      <w:r>
        <w:rPr>
          <w:b/>
          <w:color w:val="2E74B5" w:themeColor="accent1" w:themeShade="BF"/>
        </w:rPr>
        <w:t xml:space="preserve"> </w:t>
      </w:r>
    </w:p>
    <w:p w14:paraId="16496DE6" w14:textId="1D964EDF" w:rsidR="00D6318A" w:rsidRDefault="00DD304D">
      <w:pPr>
        <w:jc w:val="center"/>
        <w:rPr>
          <w:b/>
          <w:bCs/>
          <w:sz w:val="24"/>
        </w:rPr>
      </w:pPr>
      <w:r>
        <w:rPr>
          <w:bCs/>
          <w:sz w:val="24"/>
        </w:rPr>
        <w:t>(</w:t>
      </w:r>
      <w:proofErr w:type="gramStart"/>
      <w:r>
        <w:rPr>
          <w:bCs/>
          <w:sz w:val="24"/>
        </w:rPr>
        <w:t>à</w:t>
      </w:r>
      <w:proofErr w:type="gramEnd"/>
      <w:r>
        <w:rPr>
          <w:bCs/>
          <w:sz w:val="24"/>
        </w:rPr>
        <w:t xml:space="preserve"> intégrer au livret d’accueil d</w:t>
      </w:r>
      <w:r w:rsidR="00337BEF">
        <w:rPr>
          <w:bCs/>
          <w:sz w:val="24"/>
        </w:rPr>
        <w:t>u résident</w:t>
      </w:r>
      <w:r>
        <w:rPr>
          <w:bCs/>
          <w:sz w:val="24"/>
        </w:rPr>
        <w:t>)</w:t>
      </w:r>
    </w:p>
    <w:p w14:paraId="1A09C47C" w14:textId="77777777" w:rsidR="00D6318A" w:rsidRDefault="00DD304D">
      <w:pPr>
        <w:jc w:val="both"/>
      </w:pPr>
      <w:r>
        <w:t>Madame, Monsieur,</w:t>
      </w:r>
    </w:p>
    <w:p w14:paraId="03C377CE" w14:textId="7DD1C97A" w:rsidR="00D6318A" w:rsidRDefault="00DD304D">
      <w:pPr>
        <w:jc w:val="both"/>
        <w:rPr>
          <w:color w:val="000000" w:themeColor="text1"/>
        </w:rPr>
      </w:pPr>
      <w:r>
        <w:t xml:space="preserve">Toute personne a le libre choix de son pharmacien. Afin de promouvoir la meilleure prestation pharmaceutique au profit de ses </w:t>
      </w:r>
      <w:r w:rsidR="00B65659">
        <w:t>résidents</w:t>
      </w:r>
      <w:r>
        <w:t xml:space="preserve">, l’établissement dans lequel vous êtes accueilli est conventionné avec la pharmacie d’officine ……………………………………………………………………… </w:t>
      </w:r>
      <w:r>
        <w:rPr>
          <w:i/>
          <w:color w:val="000000" w:themeColor="text1"/>
        </w:rPr>
        <w:t>(précisez l’emplacement de la convention E</w:t>
      </w:r>
      <w:r w:rsidR="00337BEF">
        <w:rPr>
          <w:i/>
          <w:color w:val="000000" w:themeColor="text1"/>
        </w:rPr>
        <w:t>HPAD</w:t>
      </w:r>
      <w:r>
        <w:rPr>
          <w:i/>
          <w:color w:val="000000" w:themeColor="text1"/>
        </w:rPr>
        <w:t xml:space="preserve"> – Pharmacie d’officine signée, si l</w:t>
      </w:r>
      <w:r w:rsidR="00337BEF">
        <w:rPr>
          <w:i/>
          <w:color w:val="000000" w:themeColor="text1"/>
        </w:rPr>
        <w:t>e résident</w:t>
      </w:r>
      <w:r>
        <w:rPr>
          <w:i/>
          <w:color w:val="000000" w:themeColor="text1"/>
        </w:rPr>
        <w:t xml:space="preserve"> ou son représentant légal souhaite la consulter en intégralité).</w:t>
      </w:r>
    </w:p>
    <w:p w14:paraId="7CD7DA7F" w14:textId="77777777" w:rsidR="00D6318A" w:rsidRDefault="00DD304D">
      <w:pPr>
        <w:jc w:val="both"/>
      </w:pPr>
      <w:r>
        <w:t xml:space="preserve">Si vous souhaitez bénéficier de cette prestation, nous vous remercions de compléter le formulaire de demande ci-dessous. </w:t>
      </w:r>
    </w:p>
    <w:p w14:paraId="7FE630F8" w14:textId="77777777" w:rsidR="00D6318A" w:rsidRDefault="00D6318A">
      <w:pPr>
        <w:pBdr>
          <w:bottom w:val="single" w:sz="4" w:space="1" w:color="000000"/>
        </w:pBdr>
        <w:jc w:val="both"/>
      </w:pPr>
    </w:p>
    <w:p w14:paraId="3CF19D98" w14:textId="77777777" w:rsidR="00D6318A" w:rsidRDefault="00D6318A">
      <w:pPr>
        <w:spacing w:after="160" w:line="259" w:lineRule="auto"/>
      </w:pPr>
    </w:p>
    <w:p w14:paraId="1C37A1AB" w14:textId="1610F832" w:rsidR="00D6318A" w:rsidRDefault="00DD304D">
      <w:pPr>
        <w:spacing w:after="160" w:line="259" w:lineRule="auto"/>
        <w:jc w:val="both"/>
      </w:pPr>
      <w:r>
        <w:t xml:space="preserve">Je, soussigné(e) Madame, Monsieur .............................................................., </w:t>
      </w:r>
      <w:r w:rsidR="005828A4">
        <w:t>résident</w:t>
      </w:r>
      <w:r>
        <w:t xml:space="preserve"> dans l’établissement ou son représentant légal,</w:t>
      </w:r>
    </w:p>
    <w:p w14:paraId="1D41E19C" w14:textId="03ED0F46" w:rsidR="00D6318A" w:rsidRDefault="00DD304D">
      <w:pPr>
        <w:pStyle w:val="Paragraphedeliste"/>
        <w:numPr>
          <w:ilvl w:val="0"/>
          <w:numId w:val="8"/>
        </w:numPr>
        <w:jc w:val="both"/>
      </w:pPr>
      <w:r>
        <w:t>Déclare avoir été informé(e) de l’engagement de l’E</w:t>
      </w:r>
      <w:r w:rsidR="005828A4">
        <w:t>HPAD</w:t>
      </w:r>
      <w:r>
        <w:t xml:space="preserve"> dans une démarche conventionnelle de qualité, de sécurité et de traçabilité de la prise en charge médicamenteuse,</w:t>
      </w:r>
    </w:p>
    <w:p w14:paraId="0378D1E7" w14:textId="77777777" w:rsidR="00D6318A" w:rsidRDefault="00DD304D">
      <w:pPr>
        <w:pStyle w:val="Paragraphedeliste"/>
        <w:numPr>
          <w:ilvl w:val="0"/>
          <w:numId w:val="8"/>
        </w:numPr>
        <w:jc w:val="both"/>
      </w:pPr>
      <w:r>
        <w:t>Demande la dispensation de mes médicaments et produits de santé (accompagnés de toutes les informations nécessaires à leur administration et à la coordination des soins avec les équipes soignantes et médicales) par le pharmacien d’officine engagé par convention (dans le respect des objectifs de qualité, de sécurité et de traçabilité de sa prestation),</w:t>
      </w:r>
    </w:p>
    <w:p w14:paraId="4D192F2F" w14:textId="77777777" w:rsidR="00D6318A" w:rsidRDefault="00DD304D">
      <w:pPr>
        <w:pStyle w:val="Paragraphedeliste"/>
        <w:numPr>
          <w:ilvl w:val="0"/>
          <w:numId w:val="8"/>
        </w:numPr>
        <w:jc w:val="both"/>
      </w:pPr>
      <w:r>
        <w:rPr>
          <w:i/>
        </w:rPr>
        <w:t>Si prestation de PDA :</w:t>
      </w:r>
      <w:r>
        <w:t xml:space="preserve"> Demande la préparation nominative de mes médicaments afin d’en faciliter l’administration,</w:t>
      </w:r>
    </w:p>
    <w:p w14:paraId="5A33F49D" w14:textId="77777777" w:rsidR="00D6318A" w:rsidRDefault="00DD304D">
      <w:pPr>
        <w:pStyle w:val="Paragraphedeliste"/>
        <w:numPr>
          <w:ilvl w:val="0"/>
          <w:numId w:val="8"/>
        </w:numPr>
        <w:jc w:val="both"/>
      </w:pPr>
      <w:r>
        <w:t>Demande la destruction des médicaments que je n’aurais pas utilisés selon les procédures assurant la traçabilité de la destruction et la protection de l’environnement,</w:t>
      </w:r>
    </w:p>
    <w:p w14:paraId="163C235F" w14:textId="55F3D827" w:rsidR="00D6318A" w:rsidRDefault="00DD304D">
      <w:pPr>
        <w:jc w:val="both"/>
      </w:pPr>
      <w:r>
        <w:t>L</w:t>
      </w:r>
      <w:r w:rsidR="005828A4">
        <w:t>e résident</w:t>
      </w:r>
      <w:r>
        <w:t xml:space="preserve"> ou son représentant légal demandant ce service gracieux au sein de notre établissement ne renonce pas à son droit fondamental et permanent au libre choix de son pharmacien dispensateur.</w:t>
      </w:r>
    </w:p>
    <w:p w14:paraId="1C25C26A" w14:textId="77777777" w:rsidR="00D6318A" w:rsidRDefault="00D6318A"/>
    <w:p w14:paraId="6FA01A3F" w14:textId="77777777" w:rsidR="00D6318A" w:rsidRDefault="00DD304D">
      <w:pPr>
        <w:jc w:val="both"/>
      </w:pPr>
      <w:r>
        <w:tab/>
      </w:r>
      <w:r>
        <w:tab/>
      </w:r>
      <w:r>
        <w:tab/>
      </w:r>
      <w:r>
        <w:tab/>
      </w:r>
      <w:r>
        <w:tab/>
      </w:r>
      <w:r>
        <w:tab/>
      </w:r>
      <w:r>
        <w:tab/>
      </w:r>
      <w:r>
        <w:tab/>
      </w:r>
      <w:r>
        <w:tab/>
        <w:t>Fait à ……………………………</w:t>
      </w:r>
      <w:proofErr w:type="gramStart"/>
      <w:r>
        <w:t>…….</w:t>
      </w:r>
      <w:proofErr w:type="gramEnd"/>
      <w:r>
        <w:t>.</w:t>
      </w:r>
    </w:p>
    <w:p w14:paraId="6C1BD680" w14:textId="77777777" w:rsidR="00D6318A" w:rsidRDefault="00DD304D">
      <w:pPr>
        <w:jc w:val="both"/>
      </w:pPr>
      <w:r>
        <w:tab/>
      </w:r>
      <w:r>
        <w:tab/>
      </w:r>
      <w:r>
        <w:tab/>
      </w:r>
      <w:r>
        <w:tab/>
      </w:r>
      <w:r>
        <w:tab/>
      </w:r>
      <w:r>
        <w:tab/>
      </w:r>
      <w:r>
        <w:tab/>
      </w:r>
      <w:r>
        <w:tab/>
      </w:r>
      <w:r>
        <w:tab/>
        <w:t>Date : ………………………………….</w:t>
      </w:r>
    </w:p>
    <w:p w14:paraId="0300D0D5" w14:textId="77777777" w:rsidR="00D6318A" w:rsidRDefault="00DD304D">
      <w:pPr>
        <w:jc w:val="both"/>
      </w:pPr>
      <w:r>
        <w:tab/>
      </w:r>
      <w:r>
        <w:tab/>
      </w:r>
      <w:r>
        <w:tab/>
      </w:r>
      <w:r>
        <w:tab/>
      </w:r>
      <w:r>
        <w:tab/>
      </w:r>
      <w:r>
        <w:tab/>
      </w:r>
      <w:r>
        <w:tab/>
      </w:r>
      <w:r>
        <w:tab/>
      </w:r>
      <w:r>
        <w:tab/>
        <w:t>Signature :</w:t>
      </w:r>
    </w:p>
    <w:sectPr w:rsidR="00D6318A" w:rsidSect="00911953">
      <w:footerReference w:type="default" r:id="rId13"/>
      <w:pgSz w:w="11906" w:h="16838"/>
      <w:pgMar w:top="709" w:right="1080" w:bottom="709" w:left="1080" w:header="0" w:footer="1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86860" w14:textId="77777777" w:rsidR="00F86119" w:rsidRDefault="00F86119">
      <w:pPr>
        <w:spacing w:after="0"/>
      </w:pPr>
      <w:r>
        <w:separator/>
      </w:r>
    </w:p>
  </w:endnote>
  <w:endnote w:type="continuationSeparator" w:id="0">
    <w:p w14:paraId="1AFC256E" w14:textId="77777777" w:rsidR="00F86119" w:rsidRDefault="00F861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Bold">
    <w:panose1 w:val="00000000000000000000"/>
    <w:charset w:val="00"/>
    <w:family w:val="roman"/>
    <w:notTrueType/>
    <w:pitch w:val="default"/>
  </w:font>
  <w:font w:name="Univers-BoldOblique">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3F42" w14:textId="0CBC0335" w:rsidR="00511F09" w:rsidRDefault="00511F09" w:rsidP="0066314B">
    <w:pPr>
      <w:pStyle w:val="Pieddepage"/>
      <w:jc w:val="right"/>
      <w:rPr>
        <w:sz w:val="18"/>
      </w:rPr>
    </w:pPr>
    <w:r>
      <w:rPr>
        <w:sz w:val="18"/>
      </w:rPr>
      <w:tab/>
    </w:r>
    <w:r w:rsidRPr="006E4595">
      <w:rPr>
        <w:sz w:val="18"/>
      </w:rPr>
      <w:t>Convention-type E</w:t>
    </w:r>
    <w:r>
      <w:rPr>
        <w:sz w:val="18"/>
      </w:rPr>
      <w:t>HPAD</w:t>
    </w:r>
    <w:r w:rsidRPr="006E4595">
      <w:rPr>
        <w:sz w:val="18"/>
      </w:rPr>
      <w:t xml:space="preserve"> - Officine : Prestations pharmaceutiques</w:t>
    </w:r>
    <w:r>
      <w:rPr>
        <w:sz w:val="18"/>
      </w:rPr>
      <w:t xml:space="preserve">                                         </w:t>
    </w:r>
    <w:sdt>
      <w:sdtPr>
        <w:id w:val="890304638"/>
        <w:docPartObj>
          <w:docPartGallery w:val="Page Numbers (Bottom of Page)"/>
          <w:docPartUnique/>
        </w:docPartObj>
      </w:sdtPr>
      <w:sdtEndPr/>
      <w:sdtContent>
        <w:r>
          <w:rPr>
            <w:sz w:val="18"/>
          </w:rPr>
          <w:fldChar w:fldCharType="begin"/>
        </w:r>
        <w:r>
          <w:rPr>
            <w:sz w:val="18"/>
          </w:rPr>
          <w:instrText>PAGE</w:instrText>
        </w:r>
        <w:r>
          <w:rPr>
            <w:sz w:val="18"/>
          </w:rPr>
          <w:fldChar w:fldCharType="separate"/>
        </w:r>
        <w:r w:rsidR="008857BA">
          <w:rPr>
            <w:noProof/>
            <w:sz w:val="18"/>
          </w:rPr>
          <w:t>11</w:t>
        </w:r>
        <w:r>
          <w:rPr>
            <w:sz w:val="18"/>
          </w:rPr>
          <w:fldChar w:fldCharType="end"/>
        </w:r>
        <w:r>
          <w:rPr>
            <w:sz w:val="18"/>
          </w:rPr>
          <w:t>/10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D197A" w14:textId="77777777" w:rsidR="00F86119" w:rsidRDefault="00F86119">
      <w:pPr>
        <w:rPr>
          <w:sz w:val="12"/>
        </w:rPr>
      </w:pPr>
      <w:r>
        <w:separator/>
      </w:r>
    </w:p>
  </w:footnote>
  <w:footnote w:type="continuationSeparator" w:id="0">
    <w:p w14:paraId="47D4255A" w14:textId="77777777" w:rsidR="00F86119" w:rsidRDefault="00F86119">
      <w:pPr>
        <w:rPr>
          <w:sz w:val="12"/>
        </w:rPr>
      </w:pPr>
      <w:r>
        <w:continuationSeparator/>
      </w:r>
    </w:p>
  </w:footnote>
  <w:footnote w:id="1">
    <w:p w14:paraId="6761B7A5" w14:textId="77777777" w:rsidR="00511F09" w:rsidRDefault="00511F09">
      <w:pPr>
        <w:pStyle w:val="Commentaire"/>
        <w:spacing w:after="0"/>
        <w:rPr>
          <w:sz w:val="16"/>
          <w:szCs w:val="16"/>
        </w:rPr>
      </w:pPr>
      <w:r w:rsidRPr="00911953">
        <w:rPr>
          <w:rStyle w:val="Caractresdenotedebasdepage"/>
          <w:vertAlign w:val="superscript"/>
        </w:rPr>
        <w:footnoteRef/>
      </w:r>
      <w:r w:rsidRPr="00911953">
        <w:rPr>
          <w:sz w:val="16"/>
          <w:szCs w:val="16"/>
          <w:vertAlign w:val="superscript"/>
        </w:rPr>
        <w:t xml:space="preserve"> </w:t>
      </w:r>
      <w:r>
        <w:rPr>
          <w:sz w:val="16"/>
          <w:szCs w:val="16"/>
        </w:rPr>
        <w:t xml:space="preserve">Elaboration à partir de la </w:t>
      </w:r>
      <w:hyperlink r:id="rId1">
        <w:r>
          <w:rPr>
            <w:rStyle w:val="LienInternet"/>
            <w:sz w:val="16"/>
            <w:szCs w:val="16"/>
          </w:rPr>
          <w:t>circulaire DGAS/2C/DSS/1C/CNASA/CNAMTS n°2009-340 du 10 novembre 2009 et son Annexe III « Projet arrêté convention type V9 »</w:t>
        </w:r>
      </w:hyperlink>
      <w:r>
        <w:rPr>
          <w:sz w:val="16"/>
          <w:szCs w:val="16"/>
        </w:rPr>
        <w:t xml:space="preserve"> et de modèles type de convention en vigueur en Ile-de-France entre les ESMS PA ou PH et les pharmacies d’officine.</w:t>
      </w:r>
    </w:p>
  </w:footnote>
  <w:footnote w:id="2">
    <w:p w14:paraId="2ACF293C" w14:textId="77777777" w:rsidR="00511F09" w:rsidRDefault="00511F09" w:rsidP="00075F5A">
      <w:pPr>
        <w:pStyle w:val="Notedebasdepage"/>
        <w:rPr>
          <w:color w:val="000000" w:themeColor="text1"/>
          <w:sz w:val="16"/>
          <w:szCs w:val="16"/>
        </w:rPr>
      </w:pPr>
      <w:r w:rsidRPr="00075F5A">
        <w:rPr>
          <w:rStyle w:val="Caractresdenotedebasdepage"/>
          <w:vertAlign w:val="superscript"/>
        </w:rPr>
        <w:footnoteRef/>
      </w:r>
      <w:r>
        <w:rPr>
          <w:color w:val="000000" w:themeColor="text1"/>
          <w:sz w:val="16"/>
          <w:szCs w:val="16"/>
        </w:rPr>
        <w:t xml:space="preserve"> Délais indiqués à titre d’exemple. Ces derniers doivent être définis entre l’ESMS PH et l’officine et adaptés aux organisations.</w:t>
      </w:r>
    </w:p>
  </w:footnote>
  <w:footnote w:id="3">
    <w:p w14:paraId="686DA9AD" w14:textId="77777777" w:rsidR="00511F09" w:rsidRPr="006E4595" w:rsidRDefault="00511F09">
      <w:pPr>
        <w:pStyle w:val="Notedebasdepage"/>
        <w:jc w:val="both"/>
        <w:rPr>
          <w:color w:val="00B050"/>
          <w:sz w:val="18"/>
          <w:szCs w:val="18"/>
        </w:rPr>
      </w:pPr>
      <w:r w:rsidRPr="00675331">
        <w:rPr>
          <w:rStyle w:val="Caractresdenotedebasdepage"/>
          <w:vertAlign w:val="superscript"/>
        </w:rPr>
        <w:footnoteRef/>
      </w:r>
      <w:r>
        <w:rPr>
          <w:color w:val="000000"/>
          <w:sz w:val="18"/>
          <w:szCs w:val="18"/>
        </w:rPr>
        <w:t xml:space="preserve"> La Haute Autorité de Santé définit le Bilan Partagé de Médication (BPM) comme </w:t>
      </w:r>
      <w:r>
        <w:rPr>
          <w:i/>
          <w:color w:val="000000"/>
          <w:sz w:val="18"/>
          <w:szCs w:val="18"/>
        </w:rPr>
        <w:t>« une analyse critique structurée des médicaments du patient dans l’objectif d’établir un consensus avec le patient concernant son traitement ».</w:t>
      </w:r>
      <w:r>
        <w:rPr>
          <w:color w:val="000000"/>
          <w:sz w:val="18"/>
          <w:szCs w:val="18"/>
        </w:rPr>
        <w:t xml:space="preserve"> Le BPM s’adresse aux patients de plus de 65 ans </w:t>
      </w:r>
      <w:proofErr w:type="spellStart"/>
      <w:r>
        <w:rPr>
          <w:color w:val="000000"/>
          <w:sz w:val="18"/>
          <w:szCs w:val="18"/>
        </w:rPr>
        <w:t>polymédiqués</w:t>
      </w:r>
      <w:proofErr w:type="spellEnd"/>
      <w:r>
        <w:rPr>
          <w:color w:val="000000"/>
          <w:sz w:val="18"/>
          <w:szCs w:val="18"/>
        </w:rPr>
        <w:t xml:space="preserve"> (au moins 5 molécules ou principe actifs prescrits, pour une durée consécutive de traitement supérieure ou égale à 6 mois). Le BPM s’appuie sur un entretien structuré entre le pharmacien d’officine et le patient. Ses objectifs sont : réduire le risque iatrogène, optimiser l’impact clinique des </w:t>
      </w:r>
      <w:r w:rsidRPr="006E4595">
        <w:rPr>
          <w:color w:val="000000"/>
          <w:sz w:val="18"/>
          <w:szCs w:val="18"/>
        </w:rPr>
        <w:t>médicaments, améliorer l’adhésion au traitement, diminuer le gaspillage de médicaments.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A30"/>
    <w:multiLevelType w:val="multilevel"/>
    <w:tmpl w:val="23DE57B2"/>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CE320F4"/>
    <w:multiLevelType w:val="multilevel"/>
    <w:tmpl w:val="B846D32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6D57B98"/>
    <w:multiLevelType w:val="multilevel"/>
    <w:tmpl w:val="7222FB0E"/>
    <w:lvl w:ilvl="0">
      <w:start w:val="13"/>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3E921A1"/>
    <w:multiLevelType w:val="multilevel"/>
    <w:tmpl w:val="D15416B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4FA15D9"/>
    <w:multiLevelType w:val="multilevel"/>
    <w:tmpl w:val="DB62F8F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58D1DF9"/>
    <w:multiLevelType w:val="multilevel"/>
    <w:tmpl w:val="298E9AA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A1037E3"/>
    <w:multiLevelType w:val="multilevel"/>
    <w:tmpl w:val="92184EA2"/>
    <w:lvl w:ilvl="0">
      <w:start w:val="1"/>
      <w:numFmt w:val="bullet"/>
      <w:lvlText w:val=""/>
      <w:lvlJc w:val="left"/>
      <w:pPr>
        <w:ind w:left="360" w:hanging="360"/>
      </w:pPr>
      <w:rPr>
        <w:rFonts w:ascii="Symbol" w:hAnsi="Symbol" w:cs="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FDB05DC"/>
    <w:multiLevelType w:val="multilevel"/>
    <w:tmpl w:val="11506706"/>
    <w:lvl w:ilvl="0">
      <w:start w:val="1"/>
      <w:numFmt w:val="bullet"/>
      <w:lvlText w:val=""/>
      <w:lvlJc w:val="left"/>
      <w:pPr>
        <w:ind w:left="360" w:hanging="360"/>
      </w:pPr>
      <w:rPr>
        <w:rFonts w:ascii="Symbol" w:hAnsi="Symbol" w:cs="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1AD3E66"/>
    <w:multiLevelType w:val="multilevel"/>
    <w:tmpl w:val="2E34F3A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24425CE"/>
    <w:multiLevelType w:val="multilevel"/>
    <w:tmpl w:val="24E236A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A7009ED"/>
    <w:multiLevelType w:val="multilevel"/>
    <w:tmpl w:val="F08247F2"/>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F2B0C9F"/>
    <w:multiLevelType w:val="multilevel"/>
    <w:tmpl w:val="B262E608"/>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DDB0CB6"/>
    <w:multiLevelType w:val="multilevel"/>
    <w:tmpl w:val="C65EAE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F5358E4"/>
    <w:multiLevelType w:val="multilevel"/>
    <w:tmpl w:val="DDB4FD6E"/>
    <w:lvl w:ilvl="0">
      <w:start w:val="1"/>
      <w:numFmt w:val="bullet"/>
      <w:lvlText w:val=""/>
      <w:lvlJc w:val="left"/>
      <w:pPr>
        <w:ind w:left="360" w:hanging="360"/>
      </w:pPr>
      <w:rPr>
        <w:rFonts w:ascii="Symbol" w:hAnsi="Symbol" w:cs="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7"/>
      <w:numFmt w:val="bullet"/>
      <w:lvlText w:val="-"/>
      <w:lvlJc w:val="left"/>
      <w:pPr>
        <w:ind w:left="2520" w:hanging="360"/>
      </w:pPr>
      <w:rPr>
        <w:rFonts w:ascii="Calibri" w:hAnsi="Calibri"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5"/>
  </w:num>
  <w:num w:numId="2">
    <w:abstractNumId w:val="3"/>
  </w:num>
  <w:num w:numId="3">
    <w:abstractNumId w:val="2"/>
  </w:num>
  <w:num w:numId="4">
    <w:abstractNumId w:val="13"/>
  </w:num>
  <w:num w:numId="5">
    <w:abstractNumId w:val="0"/>
  </w:num>
  <w:num w:numId="6">
    <w:abstractNumId w:val="11"/>
  </w:num>
  <w:num w:numId="7">
    <w:abstractNumId w:val="7"/>
  </w:num>
  <w:num w:numId="8">
    <w:abstractNumId w:val="10"/>
  </w:num>
  <w:num w:numId="9">
    <w:abstractNumId w:val="4"/>
  </w:num>
  <w:num w:numId="10">
    <w:abstractNumId w:val="9"/>
  </w:num>
  <w:num w:numId="11">
    <w:abstractNumId w:val="1"/>
  </w:num>
  <w:num w:numId="12">
    <w:abstractNumId w:va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8A"/>
    <w:rsid w:val="00010CB6"/>
    <w:rsid w:val="000311BC"/>
    <w:rsid w:val="00054C9B"/>
    <w:rsid w:val="00074279"/>
    <w:rsid w:val="00075F5A"/>
    <w:rsid w:val="000C7C38"/>
    <w:rsid w:val="001F26E6"/>
    <w:rsid w:val="00262438"/>
    <w:rsid w:val="003150BD"/>
    <w:rsid w:val="00337BEF"/>
    <w:rsid w:val="00364A6A"/>
    <w:rsid w:val="003A42CF"/>
    <w:rsid w:val="003B204C"/>
    <w:rsid w:val="004210BA"/>
    <w:rsid w:val="00430A5F"/>
    <w:rsid w:val="00445CD3"/>
    <w:rsid w:val="00482B5C"/>
    <w:rsid w:val="004D1D4A"/>
    <w:rsid w:val="004E6B34"/>
    <w:rsid w:val="00511F09"/>
    <w:rsid w:val="00535B26"/>
    <w:rsid w:val="00560397"/>
    <w:rsid w:val="005828A4"/>
    <w:rsid w:val="00596065"/>
    <w:rsid w:val="005B3241"/>
    <w:rsid w:val="005E517C"/>
    <w:rsid w:val="0066314B"/>
    <w:rsid w:val="00675331"/>
    <w:rsid w:val="00680875"/>
    <w:rsid w:val="006969FA"/>
    <w:rsid w:val="006E3DE4"/>
    <w:rsid w:val="006E4595"/>
    <w:rsid w:val="00745D3A"/>
    <w:rsid w:val="007A20A9"/>
    <w:rsid w:val="007C5278"/>
    <w:rsid w:val="007E1DE2"/>
    <w:rsid w:val="007F5022"/>
    <w:rsid w:val="008857BA"/>
    <w:rsid w:val="008D54A1"/>
    <w:rsid w:val="00911953"/>
    <w:rsid w:val="00916654"/>
    <w:rsid w:val="00953E09"/>
    <w:rsid w:val="00A3528F"/>
    <w:rsid w:val="00AB3DED"/>
    <w:rsid w:val="00AF0FF9"/>
    <w:rsid w:val="00B65659"/>
    <w:rsid w:val="00C43DBB"/>
    <w:rsid w:val="00D6318A"/>
    <w:rsid w:val="00D83064"/>
    <w:rsid w:val="00DA4597"/>
    <w:rsid w:val="00DB1F44"/>
    <w:rsid w:val="00DD304D"/>
    <w:rsid w:val="00DD6C0E"/>
    <w:rsid w:val="00E6039B"/>
    <w:rsid w:val="00F64E15"/>
    <w:rsid w:val="00F7104C"/>
    <w:rsid w:val="00F86119"/>
    <w:rsid w:val="00F9409A"/>
    <w:rsid w:val="00FD3489"/>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C0C6B"/>
  <w15:docId w15:val="{AF35453F-51EB-4C8C-8497-E637ECC9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34"/>
    <w:pPr>
      <w:spacing w:after="120"/>
    </w:pPr>
  </w:style>
  <w:style w:type="paragraph" w:styleId="Titre1">
    <w:name w:val="heading 1"/>
    <w:basedOn w:val="Normal"/>
    <w:next w:val="Normal"/>
    <w:link w:val="Titre1Car"/>
    <w:uiPriority w:val="9"/>
    <w:qFormat/>
    <w:rsid w:val="009F7F34"/>
    <w:pPr>
      <w:keepNext/>
      <w:keepLines/>
      <w:pBdr>
        <w:bottom w:val="single" w:sz="4" w:space="1" w:color="2F5496"/>
      </w:pBd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2433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433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F2253"/>
  </w:style>
  <w:style w:type="character" w:customStyle="1" w:styleId="PieddepageCar">
    <w:name w:val="Pied de page Car"/>
    <w:basedOn w:val="Policepardfaut"/>
    <w:link w:val="Pieddepage"/>
    <w:uiPriority w:val="99"/>
    <w:qFormat/>
    <w:rsid w:val="003F2253"/>
  </w:style>
  <w:style w:type="character" w:customStyle="1" w:styleId="TitreCar">
    <w:name w:val="Titre Car"/>
    <w:basedOn w:val="Policepardfaut"/>
    <w:link w:val="Titre"/>
    <w:uiPriority w:val="10"/>
    <w:qFormat/>
    <w:rsid w:val="009F7F34"/>
    <w:rPr>
      <w:rFonts w:asciiTheme="majorHAnsi" w:eastAsiaTheme="majorEastAsia" w:hAnsiTheme="majorHAnsi" w:cstheme="majorBidi"/>
      <w:spacing w:val="-10"/>
      <w:kern w:val="2"/>
      <w:sz w:val="56"/>
      <w:szCs w:val="56"/>
    </w:rPr>
  </w:style>
  <w:style w:type="character" w:customStyle="1" w:styleId="Titre1Car">
    <w:name w:val="Titre 1 Car"/>
    <w:basedOn w:val="Policepardfaut"/>
    <w:link w:val="Titre1"/>
    <w:uiPriority w:val="9"/>
    <w:qFormat/>
    <w:rsid w:val="009F7F34"/>
    <w:rPr>
      <w:rFonts w:asciiTheme="majorHAnsi" w:eastAsiaTheme="majorEastAsia" w:hAnsiTheme="majorHAnsi" w:cstheme="majorBidi"/>
      <w:color w:val="2E74B5" w:themeColor="accent1" w:themeShade="BF"/>
      <w:sz w:val="32"/>
      <w:szCs w:val="32"/>
    </w:rPr>
  </w:style>
  <w:style w:type="character" w:customStyle="1" w:styleId="TextedebullesCar">
    <w:name w:val="Texte de bulles Car"/>
    <w:basedOn w:val="Policepardfaut"/>
    <w:link w:val="Textedebulles"/>
    <w:uiPriority w:val="99"/>
    <w:semiHidden/>
    <w:qFormat/>
    <w:rsid w:val="00E00CE2"/>
    <w:rPr>
      <w:rFonts w:ascii="Segoe UI" w:hAnsi="Segoe UI" w:cs="Segoe UI"/>
      <w:sz w:val="18"/>
      <w:szCs w:val="18"/>
    </w:rPr>
  </w:style>
  <w:style w:type="character" w:styleId="Marquedecommentaire">
    <w:name w:val="annotation reference"/>
    <w:basedOn w:val="Policepardfaut"/>
    <w:uiPriority w:val="99"/>
    <w:semiHidden/>
    <w:unhideWhenUsed/>
    <w:qFormat/>
    <w:rsid w:val="00452F55"/>
    <w:rPr>
      <w:sz w:val="16"/>
      <w:szCs w:val="16"/>
    </w:rPr>
  </w:style>
  <w:style w:type="character" w:customStyle="1" w:styleId="CommentaireCar">
    <w:name w:val="Commentaire Car"/>
    <w:basedOn w:val="Policepardfaut"/>
    <w:link w:val="Commentaire"/>
    <w:uiPriority w:val="99"/>
    <w:qFormat/>
    <w:rsid w:val="00452F55"/>
    <w:rPr>
      <w:sz w:val="20"/>
      <w:szCs w:val="20"/>
    </w:rPr>
  </w:style>
  <w:style w:type="character" w:customStyle="1" w:styleId="ObjetducommentaireCar">
    <w:name w:val="Objet du commentaire Car"/>
    <w:basedOn w:val="CommentaireCar"/>
    <w:link w:val="Objetducommentaire"/>
    <w:uiPriority w:val="99"/>
    <w:semiHidden/>
    <w:qFormat/>
    <w:rsid w:val="00452F55"/>
    <w:rPr>
      <w:b/>
      <w:bCs/>
      <w:sz w:val="20"/>
      <w:szCs w:val="20"/>
    </w:rPr>
  </w:style>
  <w:style w:type="character" w:customStyle="1" w:styleId="NotedebasdepageCar">
    <w:name w:val="Note de bas de page Car"/>
    <w:basedOn w:val="Policepardfaut"/>
    <w:link w:val="Notedebasdepage"/>
    <w:uiPriority w:val="99"/>
    <w:qFormat/>
    <w:rsid w:val="00BF614C"/>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unhideWhenUsed/>
    <w:qFormat/>
    <w:rsid w:val="00BF614C"/>
    <w:rPr>
      <w:vertAlign w:val="superscript"/>
    </w:rPr>
  </w:style>
  <w:style w:type="character" w:styleId="Emphaseple">
    <w:name w:val="Subtle Emphasis"/>
    <w:basedOn w:val="Policepardfaut"/>
    <w:uiPriority w:val="19"/>
    <w:qFormat/>
    <w:rsid w:val="00A7476D"/>
    <w:rPr>
      <w:i/>
      <w:iCs/>
      <w:color w:val="404040" w:themeColor="text1" w:themeTint="BF"/>
    </w:rPr>
  </w:style>
  <w:style w:type="character" w:customStyle="1" w:styleId="LienInternet">
    <w:name w:val="Lien Internet"/>
    <w:basedOn w:val="Policepardfaut"/>
    <w:uiPriority w:val="99"/>
    <w:unhideWhenUsed/>
    <w:rsid w:val="00001797"/>
    <w:rPr>
      <w:color w:val="0563C1" w:themeColor="hyperlink"/>
      <w:u w:val="single"/>
    </w:rPr>
  </w:style>
  <w:style w:type="character" w:customStyle="1" w:styleId="Titre2Car">
    <w:name w:val="Titre 2 Car"/>
    <w:basedOn w:val="Policepardfaut"/>
    <w:link w:val="Titre2"/>
    <w:uiPriority w:val="9"/>
    <w:semiHidden/>
    <w:qFormat/>
    <w:rsid w:val="0024332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qFormat/>
    <w:rsid w:val="00243322"/>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5A5E65"/>
    <w:rPr>
      <w:b/>
      <w:bCs/>
    </w:rPr>
  </w:style>
  <w:style w:type="character" w:customStyle="1" w:styleId="CorpsdetexteCar">
    <w:name w:val="Corps de texte Car"/>
    <w:basedOn w:val="Policepardfaut"/>
    <w:link w:val="Corpsdetexte"/>
    <w:uiPriority w:val="1"/>
    <w:qFormat/>
    <w:rsid w:val="00E41982"/>
    <w:rPr>
      <w:rFonts w:ascii="Times New Roman" w:eastAsia="Times New Roman" w:hAnsi="Times New Roman" w:cs="Times New Roman"/>
      <w:sz w:val="24"/>
      <w:szCs w:val="24"/>
      <w:lang w:eastAsia="fr-FR"/>
    </w:rPr>
  </w:style>
  <w:style w:type="character" w:customStyle="1" w:styleId="LienInternetvisit">
    <w:name w:val="Lien Internet visité"/>
    <w:basedOn w:val="Policepardfaut"/>
    <w:uiPriority w:val="99"/>
    <w:semiHidden/>
    <w:unhideWhenUsed/>
    <w:rsid w:val="004C7AF1"/>
    <w:rPr>
      <w:color w:val="954F72" w:themeColor="followedHyperlink"/>
      <w:u w:val="single"/>
    </w:rPr>
  </w:style>
  <w:style w:type="character" w:customStyle="1" w:styleId="Sautdindex">
    <w:name w:val="Saut d'index"/>
    <w:qFormat/>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sid w:val="009F7F34"/>
    <w:pPr>
      <w:spacing w:after="0"/>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uiPriority w:val="1"/>
    <w:qFormat/>
    <w:rsid w:val="00E41982"/>
    <w:pPr>
      <w:widowControl w:val="0"/>
      <w:spacing w:after="0"/>
    </w:pPr>
    <w:rPr>
      <w:rFonts w:ascii="Times New Roman" w:eastAsia="Times New Roman" w:hAnsi="Times New Roman" w:cs="Times New Roman"/>
      <w:sz w:val="24"/>
      <w:szCs w:val="24"/>
      <w:lang w:eastAsia="fr-FR"/>
    </w:rPr>
  </w:style>
  <w:style w:type="paragraph" w:styleId="Liste">
    <w:name w:val="List"/>
    <w:basedOn w:val="Corpsdetexte"/>
    <w:rPr>
      <w:rFonts w:cs="Arial"/>
    </w:rPr>
  </w:style>
  <w:style w:type="paragraph" w:styleId="Lgende">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uiPriority w:val="99"/>
    <w:unhideWhenUsed/>
    <w:rsid w:val="003F2253"/>
    <w:pPr>
      <w:tabs>
        <w:tab w:val="center" w:pos="4536"/>
        <w:tab w:val="right" w:pos="9072"/>
      </w:tabs>
      <w:spacing w:after="0"/>
    </w:pPr>
  </w:style>
  <w:style w:type="paragraph" w:styleId="Pieddepage">
    <w:name w:val="footer"/>
    <w:basedOn w:val="Normal"/>
    <w:link w:val="PieddepageCar"/>
    <w:uiPriority w:val="99"/>
    <w:unhideWhenUsed/>
    <w:rsid w:val="003F2253"/>
    <w:pPr>
      <w:tabs>
        <w:tab w:val="center" w:pos="4536"/>
        <w:tab w:val="right" w:pos="9072"/>
      </w:tabs>
      <w:spacing w:after="0"/>
    </w:pPr>
  </w:style>
  <w:style w:type="paragraph" w:styleId="Paragraphedeliste">
    <w:name w:val="List Paragraph"/>
    <w:basedOn w:val="Normal"/>
    <w:uiPriority w:val="34"/>
    <w:qFormat/>
    <w:rsid w:val="0009433E"/>
    <w:pPr>
      <w:ind w:left="720"/>
      <w:contextualSpacing/>
    </w:pPr>
  </w:style>
  <w:style w:type="paragraph" w:styleId="Textedebulles">
    <w:name w:val="Balloon Text"/>
    <w:basedOn w:val="Normal"/>
    <w:link w:val="TextedebullesCar"/>
    <w:uiPriority w:val="99"/>
    <w:semiHidden/>
    <w:unhideWhenUsed/>
    <w:qFormat/>
    <w:rsid w:val="00E00CE2"/>
    <w:pPr>
      <w:spacing w:after="0"/>
    </w:pPr>
    <w:rPr>
      <w:rFonts w:ascii="Segoe UI" w:hAnsi="Segoe UI" w:cs="Segoe UI"/>
      <w:sz w:val="18"/>
      <w:szCs w:val="18"/>
    </w:rPr>
  </w:style>
  <w:style w:type="paragraph" w:styleId="Commentaire">
    <w:name w:val="annotation text"/>
    <w:basedOn w:val="Normal"/>
    <w:link w:val="CommentaireCar"/>
    <w:uiPriority w:val="99"/>
    <w:unhideWhenUsed/>
    <w:qFormat/>
    <w:rsid w:val="00452F55"/>
    <w:rPr>
      <w:sz w:val="20"/>
      <w:szCs w:val="20"/>
    </w:rPr>
  </w:style>
  <w:style w:type="paragraph" w:styleId="Objetducommentaire">
    <w:name w:val="annotation subject"/>
    <w:basedOn w:val="Commentaire"/>
    <w:next w:val="Commentaire"/>
    <w:link w:val="ObjetducommentaireCar"/>
    <w:uiPriority w:val="99"/>
    <w:semiHidden/>
    <w:unhideWhenUsed/>
    <w:qFormat/>
    <w:rsid w:val="00452F55"/>
    <w:rPr>
      <w:b/>
      <w:bCs/>
    </w:rPr>
  </w:style>
  <w:style w:type="paragraph" w:styleId="Notedebasdepage">
    <w:name w:val="footnote text"/>
    <w:basedOn w:val="Normal"/>
    <w:link w:val="NotedebasdepageCar"/>
    <w:uiPriority w:val="99"/>
    <w:unhideWhenUsed/>
    <w:rsid w:val="00BF614C"/>
    <w:pPr>
      <w:spacing w:after="0"/>
    </w:pPr>
    <w:rPr>
      <w:sz w:val="20"/>
      <w:szCs w:val="20"/>
    </w:rPr>
  </w:style>
  <w:style w:type="paragraph" w:styleId="En-ttedetabledesmatires">
    <w:name w:val="TOC Heading"/>
    <w:basedOn w:val="Titre1"/>
    <w:next w:val="Normal"/>
    <w:uiPriority w:val="39"/>
    <w:unhideWhenUsed/>
    <w:qFormat/>
    <w:rsid w:val="002B13E0"/>
    <w:pPr>
      <w:pBdr>
        <w:bottom w:val="nil"/>
      </w:pBdr>
      <w:spacing w:after="0" w:line="259" w:lineRule="auto"/>
    </w:pPr>
    <w:rPr>
      <w:lang w:eastAsia="fr-FR"/>
    </w:rPr>
  </w:style>
  <w:style w:type="paragraph" w:styleId="TM1">
    <w:name w:val="toc 1"/>
    <w:basedOn w:val="Normal"/>
    <w:next w:val="Normal"/>
    <w:autoRedefine/>
    <w:uiPriority w:val="39"/>
    <w:unhideWhenUsed/>
    <w:rsid w:val="00911953"/>
    <w:pPr>
      <w:tabs>
        <w:tab w:val="right" w:leader="dot" w:pos="9736"/>
      </w:tabs>
      <w:spacing w:after="60"/>
    </w:pPr>
  </w:style>
  <w:style w:type="paragraph" w:styleId="TM2">
    <w:name w:val="toc 2"/>
    <w:basedOn w:val="Normal"/>
    <w:next w:val="Normal"/>
    <w:autoRedefine/>
    <w:uiPriority w:val="39"/>
    <w:unhideWhenUsed/>
    <w:rsid w:val="002B13E0"/>
    <w:pPr>
      <w:spacing w:after="100"/>
      <w:ind w:left="220"/>
    </w:pPr>
  </w:style>
  <w:style w:type="paragraph" w:styleId="TM3">
    <w:name w:val="toc 3"/>
    <w:basedOn w:val="Normal"/>
    <w:next w:val="Normal"/>
    <w:autoRedefine/>
    <w:uiPriority w:val="39"/>
    <w:unhideWhenUsed/>
    <w:rsid w:val="002B13E0"/>
    <w:pPr>
      <w:spacing w:after="100"/>
      <w:ind w:left="440"/>
    </w:pPr>
  </w:style>
  <w:style w:type="paragraph" w:styleId="NormalWeb">
    <w:name w:val="Normal (Web)"/>
    <w:basedOn w:val="Normal"/>
    <w:uiPriority w:val="99"/>
    <w:semiHidden/>
    <w:unhideWhenUsed/>
    <w:qFormat/>
    <w:rsid w:val="002B0288"/>
    <w:pPr>
      <w:spacing w:after="360"/>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F2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7C4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43DBB"/>
    <w:rPr>
      <w:color w:val="0563C1" w:themeColor="hyperlink"/>
      <w:u w:val="single"/>
    </w:rPr>
  </w:style>
  <w:style w:type="character" w:styleId="Lienhypertextesuivivisit">
    <w:name w:val="FollowedHyperlink"/>
    <w:basedOn w:val="Policepardfaut"/>
    <w:uiPriority w:val="99"/>
    <w:semiHidden/>
    <w:unhideWhenUsed/>
    <w:rsid w:val="00675331"/>
    <w:rPr>
      <w:color w:val="954F72" w:themeColor="followedHyperlink"/>
      <w:u w:val="single"/>
    </w:rPr>
  </w:style>
  <w:style w:type="character" w:styleId="Appelnotedebasdep">
    <w:name w:val="footnote reference"/>
    <w:basedOn w:val="Policepardfaut"/>
    <w:uiPriority w:val="99"/>
    <w:semiHidden/>
    <w:unhideWhenUsed/>
    <w:rsid w:val="00916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esogard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9393124&amp;categorieLien=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jsessionid=802C07FE459D8804EF2DF4AEEB4B9867.tplgfr25s_1?cidTexte=JORFTEXT000039626221&amp;dateTexte=&amp;oldAction=rechJO&amp;categorieLien=id&amp;idJO=JORFCONT0000396259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iph.org/blog-des-associations/cuap/bonnes-pratiques-de-pda" TargetMode="External"/><Relationship Id="rId4" Type="http://schemas.openxmlformats.org/officeDocument/2006/relationships/settings" Target="settings.xml"/><Relationship Id="rId9" Type="http://schemas.openxmlformats.org/officeDocument/2006/relationships/hyperlink" Target="https://www.paca.ars.sante.fr/sites/default/files/2017-04/Guide-Ehpad-V7.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olidarites-sante.gouv.fr/fichiers/bo/2010/10-01/ste_20100001_0100_0068.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EA3A-C559-4CE0-8273-D37788C4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11</Pages>
  <Words>5926</Words>
  <Characters>32598</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BOISSINOT Lea</dc:creator>
  <dc:description/>
  <cp:lastModifiedBy>DAHAN Marie line</cp:lastModifiedBy>
  <cp:revision>14</cp:revision>
  <cp:lastPrinted>2024-10-15T10:07:00Z</cp:lastPrinted>
  <dcterms:created xsi:type="dcterms:W3CDTF">2024-10-15T12:53:00Z</dcterms:created>
  <dcterms:modified xsi:type="dcterms:W3CDTF">2024-10-28T10:47:00Z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Agence Régionale de Santé</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