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W w:w="0" w:type="auto"/>
        <w:tblBorders>
          <w:top w:val="single" w:sz="4" w:space="0" w:color="2F5496" w:themeColor="accent5" w:themeShade="BF"/>
          <w:left w:val="single" w:sz="4" w:space="0" w:color="2F5496" w:themeColor="accent5" w:themeShade="BF"/>
          <w:bottom w:val="single" w:sz="4" w:space="0" w:color="2F5496" w:themeColor="accent5" w:themeShade="BF"/>
          <w:right w:val="single" w:sz="4" w:space="0" w:color="2F5496" w:themeColor="accent5" w:themeShade="BF"/>
          <w:insideH w:val="single" w:sz="4" w:space="0" w:color="2F5496" w:themeColor="accent5" w:themeShade="BF"/>
          <w:insideV w:val="single" w:sz="4" w:space="0" w:color="2F5496" w:themeColor="accent5" w:themeShade="BF"/>
        </w:tblBorders>
        <w:tblLook w:val="04A0" w:firstRow="1" w:lastRow="0" w:firstColumn="1" w:lastColumn="0" w:noHBand="0" w:noVBand="1"/>
      </w:tblPr>
      <w:tblGrid>
        <w:gridCol w:w="1696"/>
        <w:gridCol w:w="5245"/>
        <w:gridCol w:w="2089"/>
      </w:tblGrid>
      <w:tr w:rsidR="006E0F84" w:rsidRPr="003F2253" w14:paraId="19AB1750" w14:textId="77777777" w:rsidTr="008F386F">
        <w:trPr>
          <w:trHeight w:val="530"/>
        </w:trPr>
        <w:tc>
          <w:tcPr>
            <w:tcW w:w="1696" w:type="dxa"/>
            <w:vMerge w:val="restart"/>
            <w:vAlign w:val="center"/>
          </w:tcPr>
          <w:p w14:paraId="0599235A" w14:textId="77777777" w:rsidR="006E0F84" w:rsidRPr="003F2253" w:rsidRDefault="006E0F84" w:rsidP="0086423D">
            <w:pPr>
              <w:pStyle w:val="En-tte"/>
              <w:jc w:val="center"/>
              <w:rPr>
                <w:i/>
              </w:rPr>
            </w:pPr>
            <w:r w:rsidRPr="003F2253">
              <w:rPr>
                <w:i/>
                <w:color w:val="808080" w:themeColor="background1" w:themeShade="80"/>
              </w:rPr>
              <w:t>Logo de l’établissement</w:t>
            </w:r>
          </w:p>
        </w:tc>
        <w:tc>
          <w:tcPr>
            <w:tcW w:w="5245" w:type="dxa"/>
            <w:vMerge w:val="restart"/>
            <w:vAlign w:val="center"/>
          </w:tcPr>
          <w:p w14:paraId="5EEDD855" w14:textId="21559A11" w:rsidR="006E0F84" w:rsidRPr="005F7837" w:rsidRDefault="006E0F84" w:rsidP="008A4ED3">
            <w:pPr>
              <w:pStyle w:val="En-tte"/>
              <w:jc w:val="center"/>
              <w:rPr>
                <w:color w:val="2E74B5" w:themeColor="accent1" w:themeShade="BF"/>
                <w:sz w:val="24"/>
                <w:highlight w:val="yellow"/>
              </w:rPr>
            </w:pPr>
            <w:r>
              <w:rPr>
                <w:color w:val="2E74B5" w:themeColor="accent1" w:themeShade="BF"/>
                <w:sz w:val="24"/>
              </w:rPr>
              <w:t>Note sur l’utilisation de l’outil d’autodiagnostic de la prise en charge médicamenteuse en EHPAD « </w:t>
            </w:r>
            <w:r w:rsidRPr="00AD3A83">
              <w:rPr>
                <w:color w:val="2E74B5" w:themeColor="accent1" w:themeShade="BF"/>
                <w:sz w:val="24"/>
              </w:rPr>
              <w:t>Interdiag</w:t>
            </w:r>
            <w:r>
              <w:rPr>
                <w:color w:val="2E74B5" w:themeColor="accent1" w:themeShade="BF"/>
                <w:sz w:val="24"/>
              </w:rPr>
              <w:t> »</w:t>
            </w:r>
          </w:p>
        </w:tc>
        <w:tc>
          <w:tcPr>
            <w:tcW w:w="2089" w:type="dxa"/>
            <w:vAlign w:val="center"/>
          </w:tcPr>
          <w:p w14:paraId="65912E43" w14:textId="77777777" w:rsidR="006E0F84" w:rsidRDefault="006E0F84" w:rsidP="0086423D">
            <w:pPr>
              <w:pStyle w:val="En-tte"/>
              <w:jc w:val="center"/>
              <w:rPr>
                <w:i/>
                <w:color w:val="808080" w:themeColor="background1" w:themeShade="80"/>
              </w:rPr>
            </w:pPr>
            <w:r>
              <w:rPr>
                <w:i/>
                <w:color w:val="808080" w:themeColor="background1" w:themeShade="80"/>
              </w:rPr>
              <w:t>Date de création :</w:t>
            </w:r>
          </w:p>
          <w:p w14:paraId="0DA8A413" w14:textId="77777777" w:rsidR="006E0F84" w:rsidRPr="003F2253" w:rsidRDefault="006E0F84" w:rsidP="0086423D">
            <w:pPr>
              <w:pStyle w:val="En-tte"/>
              <w:jc w:val="center"/>
              <w:rPr>
                <w:i/>
                <w:color w:val="808080" w:themeColor="background1" w:themeShade="80"/>
              </w:rPr>
            </w:pPr>
          </w:p>
        </w:tc>
      </w:tr>
      <w:tr w:rsidR="006E0F84" w:rsidRPr="003F2253" w14:paraId="37288B20" w14:textId="77777777" w:rsidTr="008F386F">
        <w:trPr>
          <w:trHeight w:val="530"/>
        </w:trPr>
        <w:tc>
          <w:tcPr>
            <w:tcW w:w="1696" w:type="dxa"/>
            <w:vMerge/>
            <w:vAlign w:val="center"/>
          </w:tcPr>
          <w:p w14:paraId="53AA2A8F" w14:textId="77777777" w:rsidR="006E0F84" w:rsidRPr="003F2253" w:rsidRDefault="006E0F84" w:rsidP="0086423D">
            <w:pPr>
              <w:pStyle w:val="En-tte"/>
              <w:jc w:val="center"/>
              <w:rPr>
                <w:i/>
                <w:color w:val="808080" w:themeColor="background1" w:themeShade="80"/>
              </w:rPr>
            </w:pPr>
          </w:p>
        </w:tc>
        <w:tc>
          <w:tcPr>
            <w:tcW w:w="5245" w:type="dxa"/>
            <w:vMerge/>
            <w:vAlign w:val="center"/>
          </w:tcPr>
          <w:p w14:paraId="422F8944" w14:textId="77777777" w:rsidR="006E0F84" w:rsidRPr="005F7837" w:rsidRDefault="006E0F84" w:rsidP="0086423D">
            <w:pPr>
              <w:pStyle w:val="En-tte"/>
              <w:jc w:val="center"/>
              <w:rPr>
                <w:color w:val="2E74B5" w:themeColor="accent1" w:themeShade="BF"/>
                <w:sz w:val="24"/>
                <w:highlight w:val="yellow"/>
              </w:rPr>
            </w:pPr>
          </w:p>
        </w:tc>
        <w:tc>
          <w:tcPr>
            <w:tcW w:w="2089" w:type="dxa"/>
            <w:vAlign w:val="center"/>
          </w:tcPr>
          <w:p w14:paraId="34B1BCF6" w14:textId="77777777" w:rsidR="006E0F84" w:rsidRDefault="006E0F84" w:rsidP="0086423D">
            <w:pPr>
              <w:pStyle w:val="En-tte"/>
              <w:jc w:val="center"/>
              <w:rPr>
                <w:i/>
                <w:color w:val="808080" w:themeColor="background1" w:themeShade="80"/>
              </w:rPr>
            </w:pPr>
            <w:r>
              <w:rPr>
                <w:i/>
                <w:color w:val="808080" w:themeColor="background1" w:themeShade="80"/>
              </w:rPr>
              <w:t>Date de mise à jour :</w:t>
            </w:r>
          </w:p>
          <w:p w14:paraId="21AAF93E" w14:textId="77777777" w:rsidR="006E0F84" w:rsidRDefault="006E0F84" w:rsidP="0086423D">
            <w:pPr>
              <w:pStyle w:val="En-tte"/>
              <w:jc w:val="center"/>
              <w:rPr>
                <w:i/>
                <w:color w:val="808080" w:themeColor="background1" w:themeShade="80"/>
              </w:rPr>
            </w:pPr>
          </w:p>
        </w:tc>
      </w:tr>
    </w:tbl>
    <w:p w14:paraId="296E2F08" w14:textId="77777777" w:rsidR="009E6EE5" w:rsidRDefault="009E6EE5" w:rsidP="00FD42C7">
      <w:pPr>
        <w:jc w:val="both"/>
      </w:pPr>
    </w:p>
    <w:p w14:paraId="71AAB098" w14:textId="231A8500" w:rsidR="00E6539A" w:rsidRDefault="00E6539A" w:rsidP="00FD42C7">
      <w:pPr>
        <w:jc w:val="both"/>
      </w:pPr>
      <w:r>
        <w:t>L</w:t>
      </w:r>
      <w:r w:rsidRPr="00E6539A">
        <w:t xml:space="preserve">’outil </w:t>
      </w:r>
      <w:r>
        <w:t>d’autod</w:t>
      </w:r>
      <w:r w:rsidRPr="00E6539A">
        <w:t>iagnostic de la prise en charge médicamenteuse en EHPAD</w:t>
      </w:r>
      <w:r>
        <w:t xml:space="preserve"> ou « Interdiag »</w:t>
      </w:r>
      <w:r w:rsidR="007A04F0">
        <w:t>,</w:t>
      </w:r>
      <w:r w:rsidR="000F05C0">
        <w:t xml:space="preserve"> </w:t>
      </w:r>
      <w:r>
        <w:t>proposé par l’Agence Nationale d’Appui à la Performance (ANAP)</w:t>
      </w:r>
      <w:r w:rsidR="00D85D4F">
        <w:t xml:space="preserve"> et l’OMEDIT Aquitaine</w:t>
      </w:r>
      <w:r w:rsidR="007A04F0">
        <w:t>, permet d’objectiver les points forts et les points critiques de l’organisation de la prise en charge médicamenteuse et d’identifier les leviers potentiels d’amélioration</w:t>
      </w:r>
      <w:r w:rsidR="000B1FB7">
        <w:t xml:space="preserve"> grâce à la génération d’un plan d’action</w:t>
      </w:r>
      <w:r w:rsidR="007A04F0">
        <w:t>.</w:t>
      </w:r>
    </w:p>
    <w:p w14:paraId="030F08AC" w14:textId="5A4E68ED" w:rsidR="003B7EFD" w:rsidRDefault="000D6370" w:rsidP="00FD42C7">
      <w:pPr>
        <w:jc w:val="both"/>
      </w:pPr>
      <w:r>
        <w:t xml:space="preserve">Il </w:t>
      </w:r>
      <w:r w:rsidR="006A0217" w:rsidRPr="006A0217">
        <w:t xml:space="preserve">couvre les principaux aspects de la prise en charge médicamenteuse des résidents avec pour objectif essentiel de susciter le dialogue pluridisciplinaire sur la sécurisation de ce processus au sein de votre établissement, une problématique cruciale, complexe et multifactorielle. </w:t>
      </w:r>
    </w:p>
    <w:p w14:paraId="5E6A8442" w14:textId="3B3D60F8" w:rsidR="00BC6C4F" w:rsidRDefault="00BC6C4F" w:rsidP="00FD42C7">
      <w:pPr>
        <w:jc w:val="both"/>
      </w:pPr>
      <w:r>
        <w:t xml:space="preserve">Il existe deux versions : une pour </w:t>
      </w:r>
      <w:proofErr w:type="gramStart"/>
      <w:r>
        <w:t>les EHPAD</w:t>
      </w:r>
      <w:proofErr w:type="gramEnd"/>
      <w:r>
        <w:t xml:space="preserve"> avec PUI et une pour les EHPAD sans PUI.</w:t>
      </w:r>
    </w:p>
    <w:p w14:paraId="26057784" w14:textId="77777777" w:rsidR="00777F90" w:rsidRDefault="00BC6C4F" w:rsidP="00FD42C7">
      <w:pPr>
        <w:jc w:val="both"/>
      </w:pPr>
      <w:r>
        <w:t xml:space="preserve">Chacune est décomposée en deux volets : </w:t>
      </w:r>
    </w:p>
    <w:p w14:paraId="2F032B67" w14:textId="7A32076F" w:rsidR="00777F90" w:rsidRDefault="00777F90" w:rsidP="00777F90">
      <w:pPr>
        <w:pStyle w:val="Paragraphedeliste"/>
        <w:numPr>
          <w:ilvl w:val="0"/>
          <w:numId w:val="10"/>
        </w:numPr>
        <w:jc w:val="both"/>
      </w:pPr>
      <w:r>
        <w:t>U</w:t>
      </w:r>
      <w:r w:rsidR="00BC6C4F">
        <w:t xml:space="preserve">n volet </w:t>
      </w:r>
      <w:r w:rsidR="00AA1C1D">
        <w:t>« stratégie »</w:t>
      </w:r>
      <w:r>
        <w:t> </w:t>
      </w:r>
      <w:r w:rsidR="00C76347" w:rsidRPr="00C76347">
        <w:t>décliné en 7 axes de sécurisation (Organisation de l'établissement, Modalité de prise en charge, Protocoles / procédures, Information / formation, Retour d'expérience, Bon usage des médicaments et Synergie avec la PUI</w:t>
      </w:r>
      <w:r w:rsidR="00A275D9">
        <w:t xml:space="preserve"> ou l’officine</w:t>
      </w:r>
      <w:r w:rsidR="00C76347" w:rsidRPr="00C76347">
        <w:t>)</w:t>
      </w:r>
    </w:p>
    <w:p w14:paraId="58D8DC49" w14:textId="549BCAEB" w:rsidR="00BC6C4F" w:rsidRDefault="00777F90" w:rsidP="00777F90">
      <w:pPr>
        <w:pStyle w:val="Paragraphedeliste"/>
        <w:numPr>
          <w:ilvl w:val="0"/>
          <w:numId w:val="10"/>
        </w:numPr>
        <w:jc w:val="both"/>
      </w:pPr>
      <w:r>
        <w:t>U</w:t>
      </w:r>
      <w:r w:rsidR="00AA1C1D">
        <w:t>n volet « processus »</w:t>
      </w:r>
      <w:r w:rsidR="00DA40B5">
        <w:t xml:space="preserve"> </w:t>
      </w:r>
      <w:r w:rsidR="00DA40B5" w:rsidRPr="00DA40B5">
        <w:t>décliné en 2 axes : Prise en charge (Entrée et dossier du résident, Autonomie du résident, Préparation du transfert du résident, Conciliation médicamenteuse, Prescription, Analyse pharmaceutique, Délivrance nominative, Préparation de l'administration, Administration et Aide à la prise) et Stockage (Conception du stockage, Dotation pour soins urgents, Contrôle, Transport et livraison et Réception et rangement)</w:t>
      </w:r>
      <w:r w:rsidR="00AA1C1D">
        <w:t>.</w:t>
      </w:r>
    </w:p>
    <w:p w14:paraId="24EE1685" w14:textId="2E5BB41C" w:rsidR="009F7F34" w:rsidRDefault="000D6370" w:rsidP="008F386F">
      <w:pPr>
        <w:pStyle w:val="Titre1"/>
        <w:jc w:val="both"/>
      </w:pPr>
      <w:r>
        <w:t xml:space="preserve">Où trouver </w:t>
      </w:r>
      <w:r w:rsidR="004C153E">
        <w:t>l’outil</w:t>
      </w:r>
      <w:r w:rsidR="006A0217">
        <w:t> ?</w:t>
      </w:r>
    </w:p>
    <w:p w14:paraId="2868C23B" w14:textId="3DB4C3F8" w:rsidR="00CA44F7" w:rsidRPr="000E3331" w:rsidRDefault="000E3331" w:rsidP="000E3331">
      <w:pPr>
        <w:jc w:val="both"/>
        <w:rPr>
          <w:b/>
          <w:bCs/>
        </w:rPr>
      </w:pPr>
      <w:r w:rsidRPr="000E3331">
        <w:rPr>
          <w:b/>
          <w:bCs/>
        </w:rPr>
        <w:t>Important </w:t>
      </w:r>
      <w:r>
        <w:rPr>
          <w:b/>
          <w:bCs/>
        </w:rPr>
        <w:t>-</w:t>
      </w:r>
      <w:r w:rsidR="00CA44F7" w:rsidRPr="000E3331">
        <w:rPr>
          <w:b/>
          <w:bCs/>
        </w:rPr>
        <w:t xml:space="preserve"> </w:t>
      </w:r>
      <w:r>
        <w:rPr>
          <w:b/>
          <w:bCs/>
        </w:rPr>
        <w:t>C</w:t>
      </w:r>
      <w:r w:rsidR="00CA44F7" w:rsidRPr="000E3331">
        <w:rPr>
          <w:b/>
          <w:bCs/>
        </w:rPr>
        <w:t xml:space="preserve">onnectez-vous au préalable </w:t>
      </w:r>
      <w:r>
        <w:rPr>
          <w:b/>
          <w:bCs/>
        </w:rPr>
        <w:t>à votre compte</w:t>
      </w:r>
      <w:r w:rsidR="008B37B2">
        <w:rPr>
          <w:b/>
          <w:bCs/>
        </w:rPr>
        <w:t xml:space="preserve"> Autodiag Anap</w:t>
      </w:r>
      <w:r w:rsidR="00526A1A" w:rsidRPr="000E3331">
        <w:rPr>
          <w:b/>
          <w:bCs/>
        </w:rPr>
        <w:t xml:space="preserve">, ou créez un compte si vous n’en disposez pas déjà : </w:t>
      </w:r>
      <w:hyperlink r:id="rId11" w:history="1">
        <w:r w:rsidR="00526A1A" w:rsidRPr="000E3331">
          <w:rPr>
            <w:rStyle w:val="Lienhypertexte"/>
            <w:b/>
            <w:bCs/>
          </w:rPr>
          <w:t>https://autodiag.anap.fr/</w:t>
        </w:r>
      </w:hyperlink>
    </w:p>
    <w:p w14:paraId="4A4D2C2C" w14:textId="5BC487E6" w:rsidR="000E3331" w:rsidRDefault="00526A1A" w:rsidP="006A0217">
      <w:r>
        <w:t>Une fois connecté, vous pouvez accéder au</w:t>
      </w:r>
      <w:r w:rsidR="00B54B67">
        <w:t xml:space="preserve">x différents fichiers </w:t>
      </w:r>
      <w:proofErr w:type="spellStart"/>
      <w:r w:rsidR="000D50AC">
        <w:t>I</w:t>
      </w:r>
      <w:r w:rsidR="00B54B67">
        <w:t>nterdiag</w:t>
      </w:r>
      <w:proofErr w:type="spellEnd"/>
      <w:r w:rsidR="00B54B67">
        <w:t xml:space="preserve"> en cliquant sur les liens ci-dessous.</w:t>
      </w:r>
    </w:p>
    <w:p w14:paraId="5CE2AAE1" w14:textId="3D19F8C0" w:rsidR="006A0217" w:rsidRDefault="002E1CAA" w:rsidP="006A0217">
      <w:r>
        <w:rPr>
          <w:noProof/>
          <w:lang w:eastAsia="fr-FR"/>
        </w:rPr>
        <mc:AlternateContent>
          <mc:Choice Requires="wps">
            <w:drawing>
              <wp:anchor distT="0" distB="0" distL="114300" distR="114300" simplePos="0" relativeHeight="251657728" behindDoc="0" locked="0" layoutInCell="1" allowOverlap="1" wp14:anchorId="3A83DB9C" wp14:editId="6F8CB833">
                <wp:simplePos x="0" y="0"/>
                <wp:positionH relativeFrom="column">
                  <wp:posOffset>-633095</wp:posOffset>
                </wp:positionH>
                <wp:positionV relativeFrom="paragraph">
                  <wp:posOffset>157480</wp:posOffset>
                </wp:positionV>
                <wp:extent cx="558800" cy="425450"/>
                <wp:effectExtent l="0" t="19050" r="31750" b="31750"/>
                <wp:wrapNone/>
                <wp:docPr id="5" name="Flèche droite 5"/>
                <wp:cNvGraphicFramePr/>
                <a:graphic xmlns:a="http://schemas.openxmlformats.org/drawingml/2006/main">
                  <a:graphicData uri="http://schemas.microsoft.com/office/word/2010/wordprocessingShape">
                    <wps:wsp>
                      <wps:cNvSpPr/>
                      <wps:spPr>
                        <a:xfrm>
                          <a:off x="0" y="0"/>
                          <a:ext cx="558800" cy="42545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w:pict>
              <v:shapetype w14:anchorId="4B0741E3"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Flèche droite 5" o:spid="_x0000_s1026" type="#_x0000_t13" style="position:absolute;margin-left:-49.85pt;margin-top:12.4pt;width:44pt;height:33.5pt;z-index:251657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" adj="13377" fillcolor="#5b9bd5 [3204]" strokecolor="#1f4d78 [1604]" strokeweight="1pt"/>
            </w:pict>
          </mc:Fallback>
        </mc:AlternateContent>
      </w:r>
      <w:r w:rsidR="006A0217">
        <w:t>En ligne sur le site</w:t>
      </w:r>
      <w:r w:rsidR="00C77370">
        <w:t xml:space="preserve"> </w:t>
      </w:r>
      <w:r w:rsidR="00A269A6">
        <w:t>:</w:t>
      </w:r>
    </w:p>
    <w:p w14:paraId="074D5B97" w14:textId="247BF204" w:rsidR="000002F9" w:rsidRDefault="00FB2F8D" w:rsidP="006A0217">
      <w:hyperlink r:id="rId12" w:history="1">
        <w:r w:rsidR="000002F9" w:rsidRPr="00BE7396">
          <w:rPr>
            <w:rStyle w:val="Lienhypertexte"/>
          </w:rPr>
          <w:t>https://anap.fr/s/article/pharma-bio-ste-p</w:t>
        </w:r>
        <w:r w:rsidR="000002F9" w:rsidRPr="00BE7396">
          <w:rPr>
            <w:rStyle w:val="Lienhypertexte"/>
          </w:rPr>
          <w:t>u</w:t>
        </w:r>
        <w:r w:rsidR="000002F9" w:rsidRPr="00BE7396">
          <w:rPr>
            <w:rStyle w:val="Lienhypertexte"/>
          </w:rPr>
          <w:t>blication-2321</w:t>
        </w:r>
      </w:hyperlink>
    </w:p>
    <w:p w14:paraId="77CC3170" w14:textId="196EA159" w:rsidR="00AA1C1D" w:rsidRDefault="00AA1C1D" w:rsidP="006A0217">
      <w:r>
        <w:t xml:space="preserve">Pour </w:t>
      </w:r>
      <w:proofErr w:type="gramStart"/>
      <w:r>
        <w:t>les EHPAD</w:t>
      </w:r>
      <w:proofErr w:type="gramEnd"/>
      <w:r>
        <w:t xml:space="preserve"> avec PUI :</w:t>
      </w:r>
    </w:p>
    <w:p w14:paraId="1493C62B" w14:textId="4165464F" w:rsidR="00AA1C1D" w:rsidRDefault="00AA1C1D" w:rsidP="00AA1C1D">
      <w:pPr>
        <w:pStyle w:val="Paragraphedeliste"/>
        <w:numPr>
          <w:ilvl w:val="0"/>
          <w:numId w:val="9"/>
        </w:numPr>
      </w:pPr>
      <w:r>
        <w:t>Volet « stratégie » </w:t>
      </w:r>
      <w:r w:rsidR="002753AF">
        <w:t xml:space="preserve"> </w:t>
      </w:r>
    </w:p>
    <w:p w14:paraId="1BDC2A61" w14:textId="65472ECC" w:rsidR="002753AF" w:rsidRDefault="002753AF" w:rsidP="00AA1C1D">
      <w:pPr>
        <w:pStyle w:val="Paragraphedeliste"/>
        <w:numPr>
          <w:ilvl w:val="0"/>
          <w:numId w:val="9"/>
        </w:numPr>
      </w:pPr>
      <w:r>
        <w:t>Volet « processus » </w:t>
      </w:r>
      <w:r w:rsidR="00DA40B5">
        <w:t xml:space="preserve"> </w:t>
      </w:r>
    </w:p>
    <w:p w14:paraId="5FEAA1CA" w14:textId="2EB1E2BC" w:rsidR="00DA40B5" w:rsidRDefault="00DA40B5" w:rsidP="00DA40B5">
      <w:r>
        <w:t xml:space="preserve">Pour </w:t>
      </w:r>
      <w:proofErr w:type="gramStart"/>
      <w:r>
        <w:t>les EHPAD</w:t>
      </w:r>
      <w:proofErr w:type="gramEnd"/>
      <w:r>
        <w:t xml:space="preserve"> sans PUI :</w:t>
      </w:r>
    </w:p>
    <w:p w14:paraId="70636136" w14:textId="50DD2B80" w:rsidR="00B1723D" w:rsidRPr="00B1723D" w:rsidRDefault="00DA40B5" w:rsidP="00B1723D">
      <w:pPr>
        <w:pStyle w:val="Paragraphedeliste"/>
        <w:numPr>
          <w:ilvl w:val="0"/>
          <w:numId w:val="9"/>
        </w:numPr>
        <w:spacing w:line="256" w:lineRule="auto"/>
        <w:jc w:val="both"/>
        <w:rPr>
          <w:rStyle w:val="Lienhypertexte"/>
          <w:rFonts w:ascii="Calibri" w:hAnsi="Calibri" w:cs="Calibri"/>
          <w:color w:val="auto"/>
          <w:u w:val="none"/>
          <w:lang w:eastAsia="fr-FR"/>
        </w:rPr>
      </w:pPr>
      <w:r>
        <w:t>Volet « stratégie » </w:t>
      </w:r>
      <w:r w:rsidR="003741C1" w:rsidRPr="00B1723D">
        <w:rPr>
          <w:rStyle w:val="Lienhypertexte"/>
          <w:rFonts w:ascii="Calibri" w:hAnsi="Calibri" w:cs="Calibri"/>
          <w:color w:val="auto"/>
          <w:u w:val="none"/>
          <w:lang w:eastAsia="fr-FR"/>
        </w:rPr>
        <w:t xml:space="preserve"> </w:t>
      </w:r>
    </w:p>
    <w:p w14:paraId="55762AFD" w14:textId="114A122E" w:rsidR="00B1723D" w:rsidRPr="00B1723D" w:rsidRDefault="00DA40B5" w:rsidP="00B1723D">
      <w:pPr>
        <w:pStyle w:val="Paragraphedeliste"/>
        <w:numPr>
          <w:ilvl w:val="0"/>
          <w:numId w:val="9"/>
        </w:numPr>
        <w:spacing w:line="256" w:lineRule="auto"/>
        <w:jc w:val="both"/>
        <w:rPr>
          <w:rStyle w:val="Lienhypertexte"/>
          <w:rFonts w:ascii="Calibri" w:hAnsi="Calibri" w:cs="Calibri"/>
          <w:color w:val="auto"/>
          <w:u w:val="none"/>
          <w:lang w:eastAsia="fr-FR"/>
        </w:rPr>
      </w:pPr>
      <w:r>
        <w:t>Volet « processus » </w:t>
      </w:r>
      <w:r w:rsidR="003741C1" w:rsidRPr="00B1723D">
        <w:rPr>
          <w:rStyle w:val="Lienhypertexte"/>
          <w:rFonts w:ascii="Calibri" w:hAnsi="Calibri" w:cs="Calibri"/>
          <w:color w:val="auto"/>
          <w:u w:val="none"/>
          <w:lang w:eastAsia="fr-FR"/>
        </w:rPr>
        <w:t xml:space="preserve"> </w:t>
      </w:r>
    </w:p>
    <w:p w14:paraId="55EF4DDA" w14:textId="362B02BA" w:rsidR="00181C5E" w:rsidRDefault="00181C5E" w:rsidP="00B1723D">
      <w:pPr>
        <w:spacing w:line="256" w:lineRule="auto"/>
        <w:jc w:val="both"/>
        <w:rPr>
          <w:i/>
          <w:iCs/>
        </w:rPr>
      </w:pPr>
      <w:r w:rsidRPr="00B1723D">
        <w:rPr>
          <w:i/>
          <w:iCs/>
        </w:rPr>
        <w:t>Vous trouverez une notice d</w:t>
      </w:r>
      <w:r w:rsidR="00720915">
        <w:rPr>
          <w:i/>
          <w:iCs/>
        </w:rPr>
        <w:t>’utilisation</w:t>
      </w:r>
      <w:r w:rsidRPr="00B1723D">
        <w:rPr>
          <w:i/>
          <w:iCs/>
        </w:rPr>
        <w:t xml:space="preserve"> des autodiagnostics que vous pourrez télécharger.</w:t>
      </w:r>
    </w:p>
    <w:p w14:paraId="2B146A92" w14:textId="3F2BD98D" w:rsidR="00720915" w:rsidRPr="00B1723D" w:rsidRDefault="00720915" w:rsidP="00B1723D">
      <w:pPr>
        <w:spacing w:line="256" w:lineRule="auto"/>
        <w:jc w:val="both"/>
        <w:rPr>
          <w:rFonts w:ascii="Calibri" w:hAnsi="Calibri" w:cs="Calibri"/>
          <w:lang w:eastAsia="fr-FR"/>
        </w:rPr>
      </w:pPr>
      <w:r w:rsidRPr="00720915">
        <w:rPr>
          <w:rFonts w:ascii="Calibri" w:hAnsi="Calibri" w:cs="Calibri"/>
          <w:lang w:eastAsia="fr-FR"/>
        </w:rPr>
        <w:drawing>
          <wp:inline distT="0" distB="0" distL="0" distR="0" wp14:anchorId="1045D130" wp14:editId="08318FEF">
            <wp:extent cx="2311400" cy="49784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311400" cy="497840"/>
                    </a:xfrm>
                    <a:prstGeom prst="rect">
                      <a:avLst/>
                    </a:prstGeom>
                  </pic:spPr>
                </pic:pic>
              </a:graphicData>
            </a:graphic>
          </wp:inline>
        </w:drawing>
      </w:r>
    </w:p>
    <w:p w14:paraId="085B753E" w14:textId="22B1F0EE" w:rsidR="00A275D9" w:rsidRDefault="00B11FFC" w:rsidP="00E53C6E">
      <w:pPr>
        <w:jc w:val="both"/>
      </w:pPr>
      <w:r>
        <w:t>La version web vous permet</w:t>
      </w:r>
      <w:r w:rsidR="00181C5E">
        <w:t> :</w:t>
      </w:r>
    </w:p>
    <w:p w14:paraId="5A581E0C" w14:textId="77777777" w:rsidR="00A275D9" w:rsidRDefault="00B11FFC" w:rsidP="00A275D9">
      <w:pPr>
        <w:pStyle w:val="Paragraphedeliste"/>
        <w:numPr>
          <w:ilvl w:val="0"/>
          <w:numId w:val="9"/>
        </w:numPr>
        <w:jc w:val="both"/>
      </w:pPr>
      <w:proofErr w:type="gramStart"/>
      <w:r>
        <w:t>de</w:t>
      </w:r>
      <w:proofErr w:type="gramEnd"/>
      <w:r>
        <w:t xml:space="preserve"> partager l’autodiagnostic avec</w:t>
      </w:r>
      <w:r w:rsidR="001038E3">
        <w:t xml:space="preserve"> vos collègues</w:t>
      </w:r>
      <w:r w:rsidR="00E53C6E">
        <w:t xml:space="preserve"> (sous réserve qu’ils créent un compte),</w:t>
      </w:r>
    </w:p>
    <w:p w14:paraId="27E8814D" w14:textId="7AD32BA4" w:rsidR="00A275D9" w:rsidRDefault="00E53C6E" w:rsidP="00A275D9">
      <w:pPr>
        <w:pStyle w:val="Paragraphedeliste"/>
        <w:numPr>
          <w:ilvl w:val="0"/>
          <w:numId w:val="9"/>
        </w:numPr>
        <w:jc w:val="both"/>
      </w:pPr>
      <w:proofErr w:type="gramStart"/>
      <w:r>
        <w:t>de</w:t>
      </w:r>
      <w:proofErr w:type="gramEnd"/>
      <w:r>
        <w:t xml:space="preserve"> conserver l’historique des autodiagnostics réalisés</w:t>
      </w:r>
      <w:r w:rsidR="00A275D9">
        <w:t xml:space="preserve">, </w:t>
      </w:r>
    </w:p>
    <w:p w14:paraId="79BB342F" w14:textId="33900DFD" w:rsidR="00A275D9" w:rsidRPr="00A275D9" w:rsidRDefault="00A275D9" w:rsidP="00A275D9">
      <w:pPr>
        <w:pStyle w:val="Paragraphedeliste"/>
        <w:numPr>
          <w:ilvl w:val="0"/>
          <w:numId w:val="9"/>
        </w:numPr>
        <w:jc w:val="both"/>
      </w:pPr>
      <w:proofErr w:type="gramStart"/>
      <w:r w:rsidRPr="00A275D9">
        <w:lastRenderedPageBreak/>
        <w:t>d’objectiver</w:t>
      </w:r>
      <w:proofErr w:type="gramEnd"/>
      <w:r w:rsidRPr="00A275D9">
        <w:t xml:space="preserve">, en </w:t>
      </w:r>
      <w:r w:rsidRPr="003B79E8">
        <w:t>comparaison "avant-après"</w:t>
      </w:r>
      <w:r w:rsidRPr="00A275D9">
        <w:t>, l'impact de mesures d'amélioration</w:t>
      </w:r>
      <w:r w:rsidR="00612530">
        <w:t>,</w:t>
      </w:r>
    </w:p>
    <w:p w14:paraId="00889EF4" w14:textId="09EA8153" w:rsidR="00E53C6E" w:rsidRDefault="00A275D9" w:rsidP="003B79E8">
      <w:pPr>
        <w:pStyle w:val="Paragraphedeliste"/>
        <w:numPr>
          <w:ilvl w:val="0"/>
          <w:numId w:val="9"/>
        </w:numPr>
        <w:jc w:val="both"/>
      </w:pPr>
      <w:proofErr w:type="gramStart"/>
      <w:r>
        <w:t>de</w:t>
      </w:r>
      <w:proofErr w:type="gramEnd"/>
      <w:r>
        <w:t xml:space="preserve"> réaliser une synthèse entre plusieurs autodiagnostics</w:t>
      </w:r>
      <w:r w:rsidR="00E53C6E">
        <w:t>.</w:t>
      </w:r>
    </w:p>
    <w:p w14:paraId="213307EC" w14:textId="7ED0D5FD" w:rsidR="00957C6A" w:rsidRPr="00634620" w:rsidRDefault="00E5169C" w:rsidP="00E53C6E">
      <w:pPr>
        <w:jc w:val="both"/>
        <w:rPr>
          <w:i/>
          <w:iCs/>
        </w:rPr>
      </w:pPr>
      <w:r w:rsidRPr="00B64590">
        <w:rPr>
          <w:i/>
          <w:iCs/>
        </w:rPr>
        <w:t>Il</w:t>
      </w:r>
      <w:r w:rsidR="00922F67" w:rsidRPr="00B64590">
        <w:rPr>
          <w:i/>
          <w:iCs/>
        </w:rPr>
        <w:t xml:space="preserve"> existe également une version Excel d’Interdiag</w:t>
      </w:r>
      <w:r w:rsidR="00957C6A">
        <w:rPr>
          <w:i/>
          <w:iCs/>
        </w:rPr>
        <w:t xml:space="preserve"> que vous pouvez télécharger à partir du lien suivant, en cliquant sur « Consulter les documents »</w:t>
      </w:r>
      <w:r w:rsidR="00F26D71">
        <w:rPr>
          <w:i/>
          <w:iCs/>
        </w:rPr>
        <w:t xml:space="preserve"> : </w:t>
      </w:r>
      <w:hyperlink r:id="rId14" w:history="1">
        <w:r w:rsidR="00F26D71" w:rsidRPr="00BE7396">
          <w:rPr>
            <w:rStyle w:val="Lienhypertexte"/>
          </w:rPr>
          <w:t>https://anap.fr/s/art</w:t>
        </w:r>
        <w:r w:rsidR="00F26D71" w:rsidRPr="00BE7396">
          <w:rPr>
            <w:rStyle w:val="Lienhypertexte"/>
          </w:rPr>
          <w:t>i</w:t>
        </w:r>
        <w:r w:rsidR="00F26D71" w:rsidRPr="00BE7396">
          <w:rPr>
            <w:rStyle w:val="Lienhypertexte"/>
          </w:rPr>
          <w:t>cle/pharma-bio-ste-publication-2321</w:t>
        </w:r>
      </w:hyperlink>
      <w:r w:rsidR="00634620">
        <w:t xml:space="preserve"> </w:t>
      </w:r>
      <w:r w:rsidR="00634620">
        <w:rPr>
          <w:i/>
          <w:iCs/>
        </w:rPr>
        <w:t>(cf. photo ci-dessous).</w:t>
      </w:r>
    </w:p>
    <w:p w14:paraId="0B93ABCB" w14:textId="7FDEE66E" w:rsidR="00660FD7" w:rsidRPr="005C458A" w:rsidRDefault="00DB12C4" w:rsidP="00E53C6E">
      <w:pPr>
        <w:jc w:val="both"/>
        <w:rPr>
          <w:i/>
          <w:iCs/>
        </w:rPr>
      </w:pPr>
      <w:r w:rsidRPr="005C458A">
        <w:rPr>
          <w:i/>
          <w:iCs/>
        </w:rPr>
        <w:t>Attention, cette version</w:t>
      </w:r>
      <w:r w:rsidR="00694D68" w:rsidRPr="005C458A">
        <w:rPr>
          <w:i/>
          <w:iCs/>
        </w:rPr>
        <w:t xml:space="preserve"> ne contient pas le module d’affichage des résultats. Elle vous permet seulement de réaliser l’autodiagnostic</w:t>
      </w:r>
      <w:r w:rsidR="005C458A" w:rsidRPr="005C458A">
        <w:rPr>
          <w:i/>
          <w:iCs/>
        </w:rPr>
        <w:t xml:space="preserve"> si vous n’avez pas de connexion, mais il vous sera nécessaire de ressaisir les résultats dans la version web</w:t>
      </w:r>
      <w:r w:rsidR="00CE2EF3">
        <w:rPr>
          <w:i/>
          <w:iCs/>
        </w:rPr>
        <w:t xml:space="preserve"> par la suite</w:t>
      </w:r>
      <w:r w:rsidR="005C458A" w:rsidRPr="005C458A">
        <w:rPr>
          <w:i/>
          <w:iCs/>
        </w:rPr>
        <w:t>.</w:t>
      </w:r>
    </w:p>
    <w:p w14:paraId="20C16D2C" w14:textId="0A35AE19" w:rsidR="00F26D71" w:rsidRDefault="00720915" w:rsidP="00957C6A">
      <w:r w:rsidRPr="00720915">
        <w:drawing>
          <wp:inline distT="0" distB="0" distL="0" distR="0" wp14:anchorId="7A13BA76" wp14:editId="46C4E298">
            <wp:extent cx="5760720" cy="1503680"/>
            <wp:effectExtent l="19050" t="19050" r="11430" b="203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60720" cy="1503680"/>
                    </a:xfrm>
                    <a:prstGeom prst="rect">
                      <a:avLst/>
                    </a:prstGeom>
                    <a:ln>
                      <a:solidFill>
                        <a:schemeClr val="accent1"/>
                      </a:solidFill>
                    </a:ln>
                  </pic:spPr>
                </pic:pic>
              </a:graphicData>
            </a:graphic>
          </wp:inline>
        </w:drawing>
      </w:r>
    </w:p>
    <w:p w14:paraId="4864B67F" w14:textId="19CF90CE" w:rsidR="00720915" w:rsidRDefault="00720915" w:rsidP="00957C6A">
      <w:r w:rsidRPr="00720915">
        <w:drawing>
          <wp:inline distT="0" distB="0" distL="0" distR="0" wp14:anchorId="4AF2DF9D" wp14:editId="5A111C7F">
            <wp:extent cx="5760720" cy="900430"/>
            <wp:effectExtent l="19050" t="19050" r="11430" b="1397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60720" cy="900430"/>
                    </a:xfrm>
                    <a:prstGeom prst="rect">
                      <a:avLst/>
                    </a:prstGeom>
                    <a:ln>
                      <a:solidFill>
                        <a:schemeClr val="accent1"/>
                      </a:solidFill>
                    </a:ln>
                  </pic:spPr>
                </pic:pic>
              </a:graphicData>
            </a:graphic>
          </wp:inline>
        </w:drawing>
      </w:r>
    </w:p>
    <w:p w14:paraId="53E050A6" w14:textId="21CF025D" w:rsidR="006A0217" w:rsidRDefault="000D6370" w:rsidP="006A0217">
      <w:pPr>
        <w:pStyle w:val="Titre1"/>
      </w:pPr>
      <w:r>
        <w:t xml:space="preserve">Qui remplit </w:t>
      </w:r>
      <w:r w:rsidR="004C153E">
        <w:t>l’outil</w:t>
      </w:r>
      <w:r w:rsidR="006A0217">
        <w:t> ?</w:t>
      </w:r>
    </w:p>
    <w:p w14:paraId="5F82D2E9" w14:textId="46F7413C" w:rsidR="006A0217" w:rsidRDefault="00957BE3" w:rsidP="006A0217">
      <w:r>
        <w:rPr>
          <w:noProof/>
          <w:lang w:eastAsia="fr-FR"/>
        </w:rPr>
        <w:drawing>
          <wp:anchor distT="0" distB="0" distL="114300" distR="114300" simplePos="0" relativeHeight="251658752" behindDoc="0" locked="0" layoutInCell="1" allowOverlap="1" wp14:anchorId="35C1A59F" wp14:editId="714246B3">
            <wp:simplePos x="0" y="0"/>
            <wp:positionH relativeFrom="column">
              <wp:posOffset>4214938</wp:posOffset>
            </wp:positionH>
            <wp:positionV relativeFrom="paragraph">
              <wp:posOffset>1354</wp:posOffset>
            </wp:positionV>
            <wp:extent cx="1302385" cy="1302385"/>
            <wp:effectExtent l="0" t="0" r="0" b="0"/>
            <wp:wrapNone/>
            <wp:docPr id="7" name="Image 7" descr="C:\Users\lbonneau\AppData\Local\Microsoft\Windows\Temporary Internet Files\Content.Outlook\U0AF9K6M\ThinkstockPhotos-4712365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bonneau\AppData\Local\Microsoft\Windows\Temporary Internet Files\Content.Outlook\U0AF9K6M\ThinkstockPhotos-471236514.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2385" cy="1302385"/>
                    </a:xfrm>
                    <a:prstGeom prst="rect">
                      <a:avLst/>
                    </a:prstGeom>
                    <a:noFill/>
                    <a:ln>
                      <a:noFill/>
                    </a:ln>
                  </pic:spPr>
                </pic:pic>
              </a:graphicData>
            </a:graphic>
            <wp14:sizeRelH relativeFrom="page">
              <wp14:pctWidth>0</wp14:pctWidth>
            </wp14:sizeRelH>
            <wp14:sizeRelV relativeFrom="page">
              <wp14:pctHeight>0</wp14:pctHeight>
            </wp14:sizeRelV>
          </wp:anchor>
        </w:drawing>
      </w:r>
      <w:r w:rsidR="006A0217">
        <w:t>Réunir une équipe pluridisciplinaire composée de :</w:t>
      </w:r>
    </w:p>
    <w:p w14:paraId="131A72D0" w14:textId="0C504246" w:rsidR="0086423D" w:rsidRDefault="0086423D" w:rsidP="006A0217">
      <w:pPr>
        <w:pStyle w:val="Paragraphedeliste"/>
        <w:numPr>
          <w:ilvl w:val="0"/>
          <w:numId w:val="6"/>
        </w:numPr>
      </w:pPr>
      <w:r>
        <w:t>La direction</w:t>
      </w:r>
    </w:p>
    <w:p w14:paraId="38E20FFC" w14:textId="14F99C8B" w:rsidR="006A0217" w:rsidRDefault="000D6370" w:rsidP="006A0217">
      <w:pPr>
        <w:pStyle w:val="Paragraphedeliste"/>
        <w:numPr>
          <w:ilvl w:val="0"/>
          <w:numId w:val="6"/>
        </w:numPr>
      </w:pPr>
      <w:r>
        <w:t>Médecin coordonnateur</w:t>
      </w:r>
      <w:r w:rsidR="002E1CAA" w:rsidRPr="002E1CAA">
        <w:t xml:space="preserve"> </w:t>
      </w:r>
    </w:p>
    <w:p w14:paraId="538BFA22" w14:textId="77777777" w:rsidR="000D6370" w:rsidRDefault="000D6370" w:rsidP="006A0217">
      <w:pPr>
        <w:pStyle w:val="Paragraphedeliste"/>
        <w:numPr>
          <w:ilvl w:val="0"/>
          <w:numId w:val="6"/>
        </w:numPr>
      </w:pPr>
      <w:r>
        <w:t>Infirmier coordonnateur</w:t>
      </w:r>
    </w:p>
    <w:p w14:paraId="3C07BE0C" w14:textId="72BD662B" w:rsidR="006A0217" w:rsidRDefault="000D6370" w:rsidP="000D6370">
      <w:pPr>
        <w:pStyle w:val="Paragraphedeliste"/>
        <w:numPr>
          <w:ilvl w:val="0"/>
          <w:numId w:val="6"/>
        </w:numPr>
      </w:pPr>
      <w:r>
        <w:t>Pharmacien</w:t>
      </w:r>
    </w:p>
    <w:p w14:paraId="67057F4C" w14:textId="49BB3E31" w:rsidR="002670FB" w:rsidRDefault="002670FB" w:rsidP="00957BE3">
      <w:pPr>
        <w:pStyle w:val="Paragraphedeliste"/>
        <w:numPr>
          <w:ilvl w:val="0"/>
          <w:numId w:val="6"/>
        </w:numPr>
      </w:pPr>
      <w:r>
        <w:t>Préparateur (le cas échéant)</w:t>
      </w:r>
      <w:r w:rsidR="00957BE3" w:rsidRPr="00957BE3">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012A815" w14:textId="77777777" w:rsidR="00594AE0" w:rsidRDefault="00594AE0" w:rsidP="000D6370">
      <w:pPr>
        <w:pStyle w:val="Paragraphedeliste"/>
        <w:numPr>
          <w:ilvl w:val="0"/>
          <w:numId w:val="6"/>
        </w:numPr>
      </w:pPr>
      <w:r>
        <w:t>Infirmiers</w:t>
      </w:r>
    </w:p>
    <w:p w14:paraId="36C6D950" w14:textId="5D7F1CBC" w:rsidR="000D6370" w:rsidRDefault="000D6370" w:rsidP="00ED4E87">
      <w:pPr>
        <w:jc w:val="both"/>
      </w:pPr>
      <w:r>
        <w:t xml:space="preserve">Le remplissage de l’outil </w:t>
      </w:r>
      <w:r w:rsidRPr="00A269A6">
        <w:rPr>
          <w:u w:val="single"/>
        </w:rPr>
        <w:t>ne peut pas être assuré par une seule personne</w:t>
      </w:r>
      <w:r w:rsidR="00ED4E87">
        <w:rPr>
          <w:u w:val="single"/>
        </w:rPr>
        <w:t>, les différent</w:t>
      </w:r>
      <w:r w:rsidR="00720915">
        <w:rPr>
          <w:u w:val="single"/>
        </w:rPr>
        <w:t>e</w:t>
      </w:r>
      <w:r w:rsidR="00ED4E87">
        <w:rPr>
          <w:u w:val="single"/>
        </w:rPr>
        <w:t>s professions doivent être représentées</w:t>
      </w:r>
      <w:r>
        <w:t>.</w:t>
      </w:r>
    </w:p>
    <w:p w14:paraId="59B63571" w14:textId="77777777" w:rsidR="000D6370" w:rsidRDefault="000D6370" w:rsidP="000D6370">
      <w:pPr>
        <w:pStyle w:val="Titre1"/>
      </w:pPr>
      <w:r>
        <w:t>Combien de temps prévoir ?</w:t>
      </w:r>
    </w:p>
    <w:p w14:paraId="3E2D240A" w14:textId="460B663A" w:rsidR="006A0217" w:rsidRDefault="006A0217" w:rsidP="002E1CAA">
      <w:pPr>
        <w:jc w:val="both"/>
      </w:pPr>
      <w:r>
        <w:t xml:space="preserve">La réalisation d’Interdiag </w:t>
      </w:r>
      <w:r w:rsidR="002E1CAA">
        <w:t>nécessite la présenc</w:t>
      </w:r>
      <w:r w:rsidR="000D6370">
        <w:t>e de l’équipe pendant</w:t>
      </w:r>
      <w:r w:rsidR="002E1CAA">
        <w:t xml:space="preserve"> une durée de</w:t>
      </w:r>
      <w:r w:rsidR="000D6370">
        <w:t xml:space="preserve"> </w:t>
      </w:r>
      <w:r w:rsidR="002E1CAA" w:rsidRPr="002E1CAA">
        <w:rPr>
          <w:color w:val="4472C4" w:themeColor="accent5"/>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 heures</w:t>
      </w:r>
      <w:r w:rsidR="00B64484">
        <w:rPr>
          <w:color w:val="4472C4" w:themeColor="accent5"/>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30</w:t>
      </w:r>
      <w:r w:rsidR="002E1CAA" w:rsidRPr="002E1CAA">
        <w:rPr>
          <w:sz w:val="24"/>
        </w:rPr>
        <w:t xml:space="preserve"> </w:t>
      </w:r>
      <w:r w:rsidR="002E1CAA">
        <w:t>minimum</w:t>
      </w:r>
      <w:r w:rsidR="000D6370">
        <w:t>.</w:t>
      </w:r>
    </w:p>
    <w:p w14:paraId="129900BC" w14:textId="7C9398FD" w:rsidR="000D6370" w:rsidRDefault="000D6370" w:rsidP="000D6370">
      <w:pPr>
        <w:pStyle w:val="Titre1"/>
      </w:pPr>
      <w:r>
        <w:t xml:space="preserve">Comment </w:t>
      </w:r>
      <w:r w:rsidR="00A269A6">
        <w:t>utiliser</w:t>
      </w:r>
      <w:r>
        <w:t xml:space="preserve"> </w:t>
      </w:r>
      <w:r w:rsidR="004C153E">
        <w:t>l’outil</w:t>
      </w:r>
      <w:r>
        <w:t> ?</w:t>
      </w:r>
    </w:p>
    <w:p w14:paraId="1DC3B666" w14:textId="77777777" w:rsidR="00D3744E" w:rsidRDefault="00FD716B" w:rsidP="00FD42C7">
      <w:pPr>
        <w:jc w:val="both"/>
      </w:pPr>
      <w:r>
        <w:t xml:space="preserve">En amont, il est important d’informer le personnel de l’EHPAD sur le dispositif et de préciser qu’il s’inscrit dans une démarche d’amélioration des pratiques et non de contrôle. </w:t>
      </w:r>
    </w:p>
    <w:p w14:paraId="00900732" w14:textId="783936DA" w:rsidR="007A04F0" w:rsidRDefault="00FD42C7" w:rsidP="00D3744E">
      <w:pPr>
        <w:widowControl w:val="0"/>
        <w:jc w:val="both"/>
      </w:pPr>
      <w:r>
        <w:t xml:space="preserve">L’outil </w:t>
      </w:r>
      <w:r w:rsidR="008D514E">
        <w:t>consiste à remplir plusieurs</w:t>
      </w:r>
      <w:r w:rsidR="00C9203D">
        <w:t xml:space="preserve"> questionnaire</w:t>
      </w:r>
      <w:r w:rsidR="008D514E">
        <w:t>s</w:t>
      </w:r>
      <w:r w:rsidR="00F22382">
        <w:t xml:space="preserve"> guidés</w:t>
      </w:r>
      <w:r w:rsidR="008D514E">
        <w:t xml:space="preserve"> puis</w:t>
      </w:r>
      <w:r w:rsidR="00C9203D">
        <w:t xml:space="preserve"> </w:t>
      </w:r>
      <w:r>
        <w:t>propose une restitution en temps réel des résultats, permettant une première analyse immédiate par les acteurs.</w:t>
      </w:r>
      <w:r w:rsidR="007A04F0">
        <w:t xml:space="preserve"> Avant l’analyse des résultats il est important de vérifier les informations recueillies.</w:t>
      </w:r>
    </w:p>
    <w:p w14:paraId="1F6755B6" w14:textId="05C8BF41" w:rsidR="00191FEF" w:rsidRDefault="00191FEF" w:rsidP="00FD42C7">
      <w:pPr>
        <w:ind w:left="-567" w:right="-284"/>
        <w:jc w:val="both"/>
        <w:rPr>
          <w:noProof/>
          <w:lang w:eastAsia="fr-FR"/>
        </w:rPr>
      </w:pPr>
    </w:p>
    <w:p w14:paraId="782AF2F1" w14:textId="238B2BA2" w:rsidR="00B16972" w:rsidRDefault="00B16972" w:rsidP="00B16972">
      <w:pPr>
        <w:ind w:left="-567" w:right="-284"/>
        <w:jc w:val="center"/>
        <w:rPr>
          <w:noProof/>
          <w:lang w:eastAsia="fr-FR"/>
        </w:rPr>
      </w:pPr>
      <w:r w:rsidRPr="00B16972">
        <w:rPr>
          <w:noProof/>
          <w:lang w:eastAsia="fr-FR"/>
        </w:rPr>
        <w:drawing>
          <wp:inline distT="0" distB="0" distL="0" distR="0" wp14:anchorId="2D159CA0" wp14:editId="6324B15E">
            <wp:extent cx="5322627" cy="3920727"/>
            <wp:effectExtent l="0" t="0" r="0" b="3810"/>
            <wp:docPr id="12" name="Image 11" descr="Une image contenant texte, capture d’écran, Site web, Page web&#10;&#10;Description générée automatiquement">
              <a:extLst xmlns:a="http://schemas.openxmlformats.org/drawingml/2006/main">
                <a:ext uri="{FF2B5EF4-FFF2-40B4-BE49-F238E27FC236}">
                  <a16:creationId xmlns:a16="http://schemas.microsoft.com/office/drawing/2014/main" id="{E38BD67D-B788-0CAD-EDE0-6A9E7824C73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 11" descr="Une image contenant texte, capture d’écran, Site web, Page web&#10;&#10;Description générée automatiquement">
                      <a:extLst>
                        <a:ext uri="{FF2B5EF4-FFF2-40B4-BE49-F238E27FC236}">
                          <a16:creationId xmlns:a16="http://schemas.microsoft.com/office/drawing/2014/main" id="{E38BD67D-B788-0CAD-EDE0-6A9E7824C731}"/>
                        </a:ext>
                      </a:extLst>
                    </pic:cNvPr>
                    <pic:cNvPicPr>
                      <a:picLocks noChangeAspect="1"/>
                    </pic:cNvPicPr>
                  </pic:nvPicPr>
                  <pic:blipFill>
                    <a:blip r:embed="rId18"/>
                    <a:stretch>
                      <a:fillRect/>
                    </a:stretch>
                  </pic:blipFill>
                  <pic:spPr>
                    <a:xfrm>
                      <a:off x="0" y="0"/>
                      <a:ext cx="5331711" cy="3927418"/>
                    </a:xfrm>
                    <a:prstGeom prst="rect">
                      <a:avLst/>
                    </a:prstGeom>
                  </pic:spPr>
                </pic:pic>
              </a:graphicData>
            </a:graphic>
          </wp:inline>
        </w:drawing>
      </w:r>
    </w:p>
    <w:p w14:paraId="213D44F6" w14:textId="77777777" w:rsidR="000F05C0" w:rsidRDefault="000F05C0" w:rsidP="00FD42C7">
      <w:pPr>
        <w:ind w:left="-567" w:right="-284"/>
        <w:jc w:val="both"/>
        <w:rPr>
          <w:noProof/>
          <w:lang w:eastAsia="fr-FR"/>
        </w:rPr>
      </w:pPr>
    </w:p>
    <w:p w14:paraId="0F635466" w14:textId="4F962873" w:rsidR="007A04F0" w:rsidRDefault="00FD42C7" w:rsidP="003D749B">
      <w:pPr>
        <w:ind w:right="-284"/>
        <w:jc w:val="both"/>
        <w:rPr>
          <w:noProof/>
          <w:lang w:eastAsia="fr-FR"/>
        </w:rPr>
      </w:pPr>
      <w:r>
        <w:rPr>
          <w:noProof/>
          <w:lang w:eastAsia="fr-FR"/>
        </w:rPr>
        <w:t xml:space="preserve">   </w:t>
      </w:r>
      <w:r w:rsidRPr="00FD42C7">
        <w:rPr>
          <w:noProof/>
          <w:lang w:eastAsia="fr-FR"/>
        </w:rPr>
        <w:t xml:space="preserve"> </w:t>
      </w:r>
    </w:p>
    <w:p w14:paraId="70A98ACB" w14:textId="7D7F07AF" w:rsidR="007A04F0" w:rsidRPr="000F05C0" w:rsidRDefault="007A04F0" w:rsidP="000F05C0">
      <w:pPr>
        <w:pStyle w:val="Titre1"/>
      </w:pPr>
      <w:r>
        <w:t>C</w:t>
      </w:r>
      <w:r w:rsidR="00A704D9">
        <w:t>omment exploiter les résultats et le plan d’actions suggéré ?</w:t>
      </w:r>
    </w:p>
    <w:p w14:paraId="6623D50B" w14:textId="77777777" w:rsidR="00A704D9" w:rsidRDefault="007A04F0" w:rsidP="000D6370">
      <w:pPr>
        <w:jc w:val="both"/>
      </w:pPr>
      <w:r w:rsidRPr="000F05C0">
        <w:t xml:space="preserve">Une fois l'autodiagnostic réalisé, la première tâche consiste à communiquer les résultats. Cette communication peut prendre la forme d'un rapport écrit en interne et d'une communication orale auprès des professionnels concernés. </w:t>
      </w:r>
    </w:p>
    <w:p w14:paraId="30B22166" w14:textId="07B0FB10" w:rsidR="002D73EF" w:rsidRDefault="001D2F15" w:rsidP="000D6370">
      <w:pPr>
        <w:jc w:val="both"/>
      </w:pPr>
      <w:r>
        <w:t>Ensuite, il convient</w:t>
      </w:r>
      <w:r w:rsidR="00A704D9">
        <w:t xml:space="preserve"> de</w:t>
      </w:r>
      <w:r>
        <w:t xml:space="preserve"> mettre</w:t>
      </w:r>
      <w:r w:rsidR="007A04F0" w:rsidRPr="000F05C0">
        <w:t xml:space="preserve"> en place </w:t>
      </w:r>
      <w:r w:rsidR="00A704D9">
        <w:t xml:space="preserve">le plan d’actions suggéré par l’outil </w:t>
      </w:r>
      <w:r w:rsidR="007A04F0" w:rsidRPr="000F05C0">
        <w:t xml:space="preserve">et </w:t>
      </w:r>
      <w:r w:rsidR="00A704D9">
        <w:t xml:space="preserve">de </w:t>
      </w:r>
      <w:r>
        <w:t xml:space="preserve">suivre </w:t>
      </w:r>
      <w:r w:rsidR="00A704D9">
        <w:t xml:space="preserve">l’état d’avancement des différentes </w:t>
      </w:r>
      <w:r w:rsidR="007A04F0" w:rsidRPr="000F05C0">
        <w:t xml:space="preserve">actions. </w:t>
      </w:r>
    </w:p>
    <w:p w14:paraId="6FAF6100" w14:textId="77777777" w:rsidR="000F05C0" w:rsidRDefault="000F05C0" w:rsidP="000D6370">
      <w:pPr>
        <w:jc w:val="both"/>
      </w:pPr>
    </w:p>
    <w:p w14:paraId="56D398A9" w14:textId="77777777" w:rsidR="000F05C0" w:rsidRPr="006A0217" w:rsidRDefault="000F05C0" w:rsidP="000F05C0">
      <w:pPr>
        <w:pStyle w:val="Titre1"/>
      </w:pPr>
      <w:r>
        <w:t>A quelle fréquence réaliser l’outil ?</w:t>
      </w:r>
    </w:p>
    <w:p w14:paraId="0E947605" w14:textId="074281EE" w:rsidR="000F05C0" w:rsidRDefault="000F05C0" w:rsidP="000F05C0">
      <w:pPr>
        <w:jc w:val="both"/>
      </w:pPr>
      <w:r>
        <w:t xml:space="preserve">La réalisation de ce diagnostic peut être effectuée une fois </w:t>
      </w:r>
      <w:r w:rsidRPr="002D73EF">
        <w:rPr>
          <w:color w:val="4472C4" w:themeColor="accent5"/>
          <w:sz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tous les 2 ans</w:t>
      </w:r>
      <w:r>
        <w:t>.</w:t>
      </w:r>
      <w:r w:rsidR="003D749B">
        <w:t xml:space="preserve"> La réalisation de l’autodiag</w:t>
      </w:r>
      <w:r w:rsidR="00A1783F">
        <w:t>nostic en ligne vous permet d’avoir accès aux versions précédentes.</w:t>
      </w:r>
      <w:r w:rsidR="002B2923">
        <w:t xml:space="preserve"> Vous pouvez ainsi comparer l’évolution de vos organisations.</w:t>
      </w:r>
    </w:p>
    <w:p w14:paraId="7080637F" w14:textId="272A0873" w:rsidR="00DB309F" w:rsidRDefault="000F05C0" w:rsidP="000F05C0">
      <w:pPr>
        <w:jc w:val="both"/>
      </w:pPr>
      <w:r>
        <w:t xml:space="preserve">Dans tous les cas, la fréquence de </w:t>
      </w:r>
      <w:proofErr w:type="spellStart"/>
      <w:r>
        <w:t>ré-évaluation</w:t>
      </w:r>
      <w:proofErr w:type="spellEnd"/>
      <w:r>
        <w:t xml:space="preserve"> devra être adaptée à l’échéance des actions d’amélioration qui en résultent (pouvoir constater des évolutions).</w:t>
      </w:r>
    </w:p>
    <w:p w14:paraId="6C698541" w14:textId="74C81C21" w:rsidR="000F05C0" w:rsidRDefault="000F05C0" w:rsidP="00CF564F">
      <w:pPr>
        <w:spacing w:after="160" w:line="259" w:lineRule="auto"/>
      </w:pPr>
    </w:p>
    <w:sectPr w:rsidR="000F05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7B95E9" w14:textId="77777777" w:rsidR="00FB2F8D" w:rsidRDefault="00FB2F8D" w:rsidP="003F2253">
      <w:pPr>
        <w:spacing w:after="0"/>
      </w:pPr>
      <w:r>
        <w:separator/>
      </w:r>
    </w:p>
  </w:endnote>
  <w:endnote w:type="continuationSeparator" w:id="0">
    <w:p w14:paraId="644B2066" w14:textId="77777777" w:rsidR="00FB2F8D" w:rsidRDefault="00FB2F8D" w:rsidP="003F225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C55375" w14:textId="77777777" w:rsidR="00FB2F8D" w:rsidRDefault="00FB2F8D" w:rsidP="003F2253">
      <w:pPr>
        <w:spacing w:after="0"/>
      </w:pPr>
      <w:r>
        <w:separator/>
      </w:r>
    </w:p>
  </w:footnote>
  <w:footnote w:type="continuationSeparator" w:id="0">
    <w:p w14:paraId="0F881CD1" w14:textId="77777777" w:rsidR="00FB2F8D" w:rsidRDefault="00FB2F8D" w:rsidP="003F2253">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2A4F9A"/>
    <w:multiLevelType w:val="hybridMultilevel"/>
    <w:tmpl w:val="32881CBC"/>
    <w:lvl w:ilvl="0" w:tplc="9DF677CA">
      <w:start w:val="1"/>
      <w:numFmt w:val="bullet"/>
      <w:lvlText w:val="•"/>
      <w:lvlJc w:val="left"/>
      <w:pPr>
        <w:tabs>
          <w:tab w:val="num" w:pos="720"/>
        </w:tabs>
        <w:ind w:left="720" w:hanging="360"/>
      </w:pPr>
      <w:rPr>
        <w:rFonts w:ascii="Arial" w:hAnsi="Arial" w:hint="default"/>
      </w:rPr>
    </w:lvl>
    <w:lvl w:ilvl="1" w:tplc="F9ACC372" w:tentative="1">
      <w:start w:val="1"/>
      <w:numFmt w:val="bullet"/>
      <w:lvlText w:val="•"/>
      <w:lvlJc w:val="left"/>
      <w:pPr>
        <w:tabs>
          <w:tab w:val="num" w:pos="1440"/>
        </w:tabs>
        <w:ind w:left="1440" w:hanging="360"/>
      </w:pPr>
      <w:rPr>
        <w:rFonts w:ascii="Arial" w:hAnsi="Arial" w:hint="default"/>
      </w:rPr>
    </w:lvl>
    <w:lvl w:ilvl="2" w:tplc="92A41F5E" w:tentative="1">
      <w:start w:val="1"/>
      <w:numFmt w:val="bullet"/>
      <w:lvlText w:val="•"/>
      <w:lvlJc w:val="left"/>
      <w:pPr>
        <w:tabs>
          <w:tab w:val="num" w:pos="2160"/>
        </w:tabs>
        <w:ind w:left="2160" w:hanging="360"/>
      </w:pPr>
      <w:rPr>
        <w:rFonts w:ascii="Arial" w:hAnsi="Arial" w:hint="default"/>
      </w:rPr>
    </w:lvl>
    <w:lvl w:ilvl="3" w:tplc="AFE2F89A" w:tentative="1">
      <w:start w:val="1"/>
      <w:numFmt w:val="bullet"/>
      <w:lvlText w:val="•"/>
      <w:lvlJc w:val="left"/>
      <w:pPr>
        <w:tabs>
          <w:tab w:val="num" w:pos="2880"/>
        </w:tabs>
        <w:ind w:left="2880" w:hanging="360"/>
      </w:pPr>
      <w:rPr>
        <w:rFonts w:ascii="Arial" w:hAnsi="Arial" w:hint="default"/>
      </w:rPr>
    </w:lvl>
    <w:lvl w:ilvl="4" w:tplc="B28ADD64" w:tentative="1">
      <w:start w:val="1"/>
      <w:numFmt w:val="bullet"/>
      <w:lvlText w:val="•"/>
      <w:lvlJc w:val="left"/>
      <w:pPr>
        <w:tabs>
          <w:tab w:val="num" w:pos="3600"/>
        </w:tabs>
        <w:ind w:left="3600" w:hanging="360"/>
      </w:pPr>
      <w:rPr>
        <w:rFonts w:ascii="Arial" w:hAnsi="Arial" w:hint="default"/>
      </w:rPr>
    </w:lvl>
    <w:lvl w:ilvl="5" w:tplc="E708BFFE" w:tentative="1">
      <w:start w:val="1"/>
      <w:numFmt w:val="bullet"/>
      <w:lvlText w:val="•"/>
      <w:lvlJc w:val="left"/>
      <w:pPr>
        <w:tabs>
          <w:tab w:val="num" w:pos="4320"/>
        </w:tabs>
        <w:ind w:left="4320" w:hanging="360"/>
      </w:pPr>
      <w:rPr>
        <w:rFonts w:ascii="Arial" w:hAnsi="Arial" w:hint="default"/>
      </w:rPr>
    </w:lvl>
    <w:lvl w:ilvl="6" w:tplc="29EEECFC" w:tentative="1">
      <w:start w:val="1"/>
      <w:numFmt w:val="bullet"/>
      <w:lvlText w:val="•"/>
      <w:lvlJc w:val="left"/>
      <w:pPr>
        <w:tabs>
          <w:tab w:val="num" w:pos="5040"/>
        </w:tabs>
        <w:ind w:left="5040" w:hanging="360"/>
      </w:pPr>
      <w:rPr>
        <w:rFonts w:ascii="Arial" w:hAnsi="Arial" w:hint="default"/>
      </w:rPr>
    </w:lvl>
    <w:lvl w:ilvl="7" w:tplc="26A849EE" w:tentative="1">
      <w:start w:val="1"/>
      <w:numFmt w:val="bullet"/>
      <w:lvlText w:val="•"/>
      <w:lvlJc w:val="left"/>
      <w:pPr>
        <w:tabs>
          <w:tab w:val="num" w:pos="5760"/>
        </w:tabs>
        <w:ind w:left="5760" w:hanging="360"/>
      </w:pPr>
      <w:rPr>
        <w:rFonts w:ascii="Arial" w:hAnsi="Arial" w:hint="default"/>
      </w:rPr>
    </w:lvl>
    <w:lvl w:ilvl="8" w:tplc="C7FCAB6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23A6C7B"/>
    <w:multiLevelType w:val="hybridMultilevel"/>
    <w:tmpl w:val="FF74B0B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131B2E7D"/>
    <w:multiLevelType w:val="hybridMultilevel"/>
    <w:tmpl w:val="3EFA8A9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28EA59B6"/>
    <w:multiLevelType w:val="hybridMultilevel"/>
    <w:tmpl w:val="B6B49FA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12E7140"/>
    <w:multiLevelType w:val="hybridMultilevel"/>
    <w:tmpl w:val="E080258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62F69B7"/>
    <w:multiLevelType w:val="hybridMultilevel"/>
    <w:tmpl w:val="BDA62DA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3CBD6D97"/>
    <w:multiLevelType w:val="hybridMultilevel"/>
    <w:tmpl w:val="FD1A8E46"/>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3EE04E90"/>
    <w:multiLevelType w:val="hybridMultilevel"/>
    <w:tmpl w:val="E3EA1A74"/>
    <w:lvl w:ilvl="0" w:tplc="DFC087FA">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705C4158"/>
    <w:multiLevelType w:val="hybridMultilevel"/>
    <w:tmpl w:val="644E5E9E"/>
    <w:lvl w:ilvl="0" w:tplc="4F3E72C4">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70ED000E"/>
    <w:multiLevelType w:val="hybridMultilevel"/>
    <w:tmpl w:val="E2346FAA"/>
    <w:lvl w:ilvl="0" w:tplc="6C92BB46">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7CF22490"/>
    <w:multiLevelType w:val="hybridMultilevel"/>
    <w:tmpl w:val="D690CC26"/>
    <w:lvl w:ilvl="0" w:tplc="862EF22A">
      <w:numFmt w:val="bullet"/>
      <w:lvlText w:val="-"/>
      <w:lvlJc w:val="left"/>
      <w:pPr>
        <w:ind w:left="1070" w:hanging="360"/>
      </w:pPr>
      <w:rPr>
        <w:rFonts w:ascii="Calibri" w:eastAsiaTheme="minorHAnsi" w:hAnsi="Calibri" w:cs="Calibri" w:hint="default"/>
      </w:rPr>
    </w:lvl>
    <w:lvl w:ilvl="1" w:tplc="040C0003" w:tentative="1">
      <w:start w:val="1"/>
      <w:numFmt w:val="bullet"/>
      <w:lvlText w:val="o"/>
      <w:lvlJc w:val="left"/>
      <w:pPr>
        <w:ind w:left="1790" w:hanging="360"/>
      </w:pPr>
      <w:rPr>
        <w:rFonts w:ascii="Courier New" w:hAnsi="Courier New" w:cs="Courier New" w:hint="default"/>
      </w:rPr>
    </w:lvl>
    <w:lvl w:ilvl="2" w:tplc="040C0005" w:tentative="1">
      <w:start w:val="1"/>
      <w:numFmt w:val="bullet"/>
      <w:lvlText w:val=""/>
      <w:lvlJc w:val="left"/>
      <w:pPr>
        <w:ind w:left="2510" w:hanging="360"/>
      </w:pPr>
      <w:rPr>
        <w:rFonts w:ascii="Wingdings" w:hAnsi="Wingdings" w:hint="default"/>
      </w:rPr>
    </w:lvl>
    <w:lvl w:ilvl="3" w:tplc="040C0001" w:tentative="1">
      <w:start w:val="1"/>
      <w:numFmt w:val="bullet"/>
      <w:lvlText w:val=""/>
      <w:lvlJc w:val="left"/>
      <w:pPr>
        <w:ind w:left="3230" w:hanging="360"/>
      </w:pPr>
      <w:rPr>
        <w:rFonts w:ascii="Symbol" w:hAnsi="Symbol" w:hint="default"/>
      </w:rPr>
    </w:lvl>
    <w:lvl w:ilvl="4" w:tplc="040C0003" w:tentative="1">
      <w:start w:val="1"/>
      <w:numFmt w:val="bullet"/>
      <w:lvlText w:val="o"/>
      <w:lvlJc w:val="left"/>
      <w:pPr>
        <w:ind w:left="3950" w:hanging="360"/>
      </w:pPr>
      <w:rPr>
        <w:rFonts w:ascii="Courier New" w:hAnsi="Courier New" w:cs="Courier New" w:hint="default"/>
      </w:rPr>
    </w:lvl>
    <w:lvl w:ilvl="5" w:tplc="040C0005" w:tentative="1">
      <w:start w:val="1"/>
      <w:numFmt w:val="bullet"/>
      <w:lvlText w:val=""/>
      <w:lvlJc w:val="left"/>
      <w:pPr>
        <w:ind w:left="4670" w:hanging="360"/>
      </w:pPr>
      <w:rPr>
        <w:rFonts w:ascii="Wingdings" w:hAnsi="Wingdings" w:hint="default"/>
      </w:rPr>
    </w:lvl>
    <w:lvl w:ilvl="6" w:tplc="040C0001" w:tentative="1">
      <w:start w:val="1"/>
      <w:numFmt w:val="bullet"/>
      <w:lvlText w:val=""/>
      <w:lvlJc w:val="left"/>
      <w:pPr>
        <w:ind w:left="5390" w:hanging="360"/>
      </w:pPr>
      <w:rPr>
        <w:rFonts w:ascii="Symbol" w:hAnsi="Symbol" w:hint="default"/>
      </w:rPr>
    </w:lvl>
    <w:lvl w:ilvl="7" w:tplc="040C0003" w:tentative="1">
      <w:start w:val="1"/>
      <w:numFmt w:val="bullet"/>
      <w:lvlText w:val="o"/>
      <w:lvlJc w:val="left"/>
      <w:pPr>
        <w:ind w:left="6110" w:hanging="360"/>
      </w:pPr>
      <w:rPr>
        <w:rFonts w:ascii="Courier New" w:hAnsi="Courier New" w:cs="Courier New" w:hint="default"/>
      </w:rPr>
    </w:lvl>
    <w:lvl w:ilvl="8" w:tplc="040C0005" w:tentative="1">
      <w:start w:val="1"/>
      <w:numFmt w:val="bullet"/>
      <w:lvlText w:val=""/>
      <w:lvlJc w:val="left"/>
      <w:pPr>
        <w:ind w:left="6830" w:hanging="360"/>
      </w:pPr>
      <w:rPr>
        <w:rFonts w:ascii="Wingdings" w:hAnsi="Wingdings" w:hint="default"/>
      </w:rPr>
    </w:lvl>
  </w:abstractNum>
  <w:num w:numId="1">
    <w:abstractNumId w:val="6"/>
  </w:num>
  <w:num w:numId="2">
    <w:abstractNumId w:val="4"/>
  </w:num>
  <w:num w:numId="3">
    <w:abstractNumId w:val="1"/>
  </w:num>
  <w:num w:numId="4">
    <w:abstractNumId w:val="2"/>
  </w:num>
  <w:num w:numId="5">
    <w:abstractNumId w:val="5"/>
  </w:num>
  <w:num w:numId="6">
    <w:abstractNumId w:val="3"/>
  </w:num>
  <w:num w:numId="7">
    <w:abstractNumId w:val="9"/>
  </w:num>
  <w:num w:numId="8">
    <w:abstractNumId w:val="10"/>
  </w:num>
  <w:num w:numId="9">
    <w:abstractNumId w:val="8"/>
  </w:num>
  <w:num w:numId="10">
    <w:abstractNumId w:val="7"/>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2253"/>
    <w:rsid w:val="000002F9"/>
    <w:rsid w:val="00014850"/>
    <w:rsid w:val="00082F45"/>
    <w:rsid w:val="0009433E"/>
    <w:rsid w:val="000B1FB7"/>
    <w:rsid w:val="000D50AC"/>
    <w:rsid w:val="000D6370"/>
    <w:rsid w:val="000E3331"/>
    <w:rsid w:val="000F05C0"/>
    <w:rsid w:val="000F7212"/>
    <w:rsid w:val="001038E3"/>
    <w:rsid w:val="00121A69"/>
    <w:rsid w:val="0015341B"/>
    <w:rsid w:val="00181C5E"/>
    <w:rsid w:val="00191FEF"/>
    <w:rsid w:val="0019397E"/>
    <w:rsid w:val="001A5996"/>
    <w:rsid w:val="001C59A5"/>
    <w:rsid w:val="001D2F15"/>
    <w:rsid w:val="001F0EBE"/>
    <w:rsid w:val="002670FB"/>
    <w:rsid w:val="002753AF"/>
    <w:rsid w:val="002B2923"/>
    <w:rsid w:val="002D73EF"/>
    <w:rsid w:val="002E1CAA"/>
    <w:rsid w:val="002F06D2"/>
    <w:rsid w:val="002F3AC2"/>
    <w:rsid w:val="002F4D89"/>
    <w:rsid w:val="002F567C"/>
    <w:rsid w:val="003235D5"/>
    <w:rsid w:val="00337B55"/>
    <w:rsid w:val="003407B0"/>
    <w:rsid w:val="00344117"/>
    <w:rsid w:val="003741C1"/>
    <w:rsid w:val="00397478"/>
    <w:rsid w:val="003B79E8"/>
    <w:rsid w:val="003B7EFD"/>
    <w:rsid w:val="003D5076"/>
    <w:rsid w:val="003D749B"/>
    <w:rsid w:val="003F2253"/>
    <w:rsid w:val="00414510"/>
    <w:rsid w:val="00461489"/>
    <w:rsid w:val="00477E8A"/>
    <w:rsid w:val="004917D6"/>
    <w:rsid w:val="004A6941"/>
    <w:rsid w:val="004B59DF"/>
    <w:rsid w:val="004C153E"/>
    <w:rsid w:val="004C6FE6"/>
    <w:rsid w:val="004F2D4C"/>
    <w:rsid w:val="00506B17"/>
    <w:rsid w:val="005233A1"/>
    <w:rsid w:val="00526A1A"/>
    <w:rsid w:val="00594AE0"/>
    <w:rsid w:val="005C1E0F"/>
    <w:rsid w:val="005C3FAA"/>
    <w:rsid w:val="005C458A"/>
    <w:rsid w:val="005E23D8"/>
    <w:rsid w:val="005F46AD"/>
    <w:rsid w:val="005F7837"/>
    <w:rsid w:val="00612530"/>
    <w:rsid w:val="00634620"/>
    <w:rsid w:val="00654FBA"/>
    <w:rsid w:val="00660FD7"/>
    <w:rsid w:val="00694D68"/>
    <w:rsid w:val="006A0217"/>
    <w:rsid w:val="006B2A4D"/>
    <w:rsid w:val="006E0F84"/>
    <w:rsid w:val="006E2055"/>
    <w:rsid w:val="00720915"/>
    <w:rsid w:val="0075766A"/>
    <w:rsid w:val="00777F90"/>
    <w:rsid w:val="007A04F0"/>
    <w:rsid w:val="007A5F55"/>
    <w:rsid w:val="007F3BFE"/>
    <w:rsid w:val="00821A93"/>
    <w:rsid w:val="008355A6"/>
    <w:rsid w:val="008560B2"/>
    <w:rsid w:val="0086423D"/>
    <w:rsid w:val="00866EC0"/>
    <w:rsid w:val="00890CBD"/>
    <w:rsid w:val="008A139A"/>
    <w:rsid w:val="008A4ED3"/>
    <w:rsid w:val="008B37B2"/>
    <w:rsid w:val="008D514E"/>
    <w:rsid w:val="008F386F"/>
    <w:rsid w:val="00905182"/>
    <w:rsid w:val="009160F9"/>
    <w:rsid w:val="00920AE7"/>
    <w:rsid w:val="00922F67"/>
    <w:rsid w:val="00947C8B"/>
    <w:rsid w:val="00953CED"/>
    <w:rsid w:val="00957BE3"/>
    <w:rsid w:val="00957C6A"/>
    <w:rsid w:val="00975A7E"/>
    <w:rsid w:val="009916F7"/>
    <w:rsid w:val="009C2E5A"/>
    <w:rsid w:val="009E6EE5"/>
    <w:rsid w:val="009F7F34"/>
    <w:rsid w:val="00A1783F"/>
    <w:rsid w:val="00A269A6"/>
    <w:rsid w:val="00A275D9"/>
    <w:rsid w:val="00A704D9"/>
    <w:rsid w:val="00AA1C1D"/>
    <w:rsid w:val="00AB5F69"/>
    <w:rsid w:val="00AD3A83"/>
    <w:rsid w:val="00AF52A1"/>
    <w:rsid w:val="00B11FFC"/>
    <w:rsid w:val="00B12595"/>
    <w:rsid w:val="00B16972"/>
    <w:rsid w:val="00B1723D"/>
    <w:rsid w:val="00B54114"/>
    <w:rsid w:val="00B54B67"/>
    <w:rsid w:val="00B64484"/>
    <w:rsid w:val="00B64590"/>
    <w:rsid w:val="00B64AD9"/>
    <w:rsid w:val="00B965E4"/>
    <w:rsid w:val="00BC6C4F"/>
    <w:rsid w:val="00BD22AB"/>
    <w:rsid w:val="00C76347"/>
    <w:rsid w:val="00C77370"/>
    <w:rsid w:val="00C820B6"/>
    <w:rsid w:val="00C85DF5"/>
    <w:rsid w:val="00C9203D"/>
    <w:rsid w:val="00CA34C5"/>
    <w:rsid w:val="00CA44F7"/>
    <w:rsid w:val="00CE2EF3"/>
    <w:rsid w:val="00CF564F"/>
    <w:rsid w:val="00D01A17"/>
    <w:rsid w:val="00D3744E"/>
    <w:rsid w:val="00D76AFA"/>
    <w:rsid w:val="00D85D4F"/>
    <w:rsid w:val="00DA0F76"/>
    <w:rsid w:val="00DA40B5"/>
    <w:rsid w:val="00DA736A"/>
    <w:rsid w:val="00DB12C4"/>
    <w:rsid w:val="00DB309F"/>
    <w:rsid w:val="00DC5420"/>
    <w:rsid w:val="00E23995"/>
    <w:rsid w:val="00E32967"/>
    <w:rsid w:val="00E40167"/>
    <w:rsid w:val="00E5169C"/>
    <w:rsid w:val="00E53C6E"/>
    <w:rsid w:val="00E61119"/>
    <w:rsid w:val="00E6539A"/>
    <w:rsid w:val="00E93775"/>
    <w:rsid w:val="00ED4E87"/>
    <w:rsid w:val="00F17AE6"/>
    <w:rsid w:val="00F22382"/>
    <w:rsid w:val="00F26D71"/>
    <w:rsid w:val="00FB2F8D"/>
    <w:rsid w:val="00FD42C7"/>
    <w:rsid w:val="00FD716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65D4C1"/>
  <w15:docId w15:val="{86A56E96-8360-49C2-990F-C68FA2131A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7F34"/>
    <w:pPr>
      <w:spacing w:after="120" w:line="240" w:lineRule="auto"/>
    </w:pPr>
  </w:style>
  <w:style w:type="paragraph" w:styleId="Titre1">
    <w:name w:val="heading 1"/>
    <w:basedOn w:val="Normal"/>
    <w:next w:val="Normal"/>
    <w:link w:val="Titre1Car"/>
    <w:uiPriority w:val="9"/>
    <w:qFormat/>
    <w:rsid w:val="009F7F34"/>
    <w:pPr>
      <w:keepNext/>
      <w:keepLines/>
      <w:pBdr>
        <w:bottom w:val="single" w:sz="4" w:space="1" w:color="2F5496" w:themeColor="accent5" w:themeShade="BF"/>
      </w:pBdr>
      <w:spacing w:before="240"/>
      <w:outlineLvl w:val="0"/>
    </w:pPr>
    <w:rPr>
      <w:rFonts w:asciiTheme="majorHAnsi" w:eastAsiaTheme="majorEastAsia" w:hAnsiTheme="majorHAnsi" w:cstheme="majorBidi"/>
      <w:color w:val="2E74B5" w:themeColor="accent1" w:themeShade="BF"/>
      <w:sz w:val="32"/>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3F2253"/>
    <w:pPr>
      <w:tabs>
        <w:tab w:val="center" w:pos="4536"/>
        <w:tab w:val="right" w:pos="9072"/>
      </w:tabs>
      <w:spacing w:after="0"/>
    </w:pPr>
  </w:style>
  <w:style w:type="character" w:customStyle="1" w:styleId="En-tteCar">
    <w:name w:val="En-tête Car"/>
    <w:basedOn w:val="Policepardfaut"/>
    <w:link w:val="En-tte"/>
    <w:uiPriority w:val="99"/>
    <w:rsid w:val="003F2253"/>
  </w:style>
  <w:style w:type="paragraph" w:styleId="Pieddepage">
    <w:name w:val="footer"/>
    <w:basedOn w:val="Normal"/>
    <w:link w:val="PieddepageCar"/>
    <w:uiPriority w:val="99"/>
    <w:unhideWhenUsed/>
    <w:rsid w:val="003F2253"/>
    <w:pPr>
      <w:tabs>
        <w:tab w:val="center" w:pos="4536"/>
        <w:tab w:val="right" w:pos="9072"/>
      </w:tabs>
      <w:spacing w:after="0"/>
    </w:pPr>
  </w:style>
  <w:style w:type="character" w:customStyle="1" w:styleId="PieddepageCar">
    <w:name w:val="Pied de page Car"/>
    <w:basedOn w:val="Policepardfaut"/>
    <w:link w:val="Pieddepage"/>
    <w:uiPriority w:val="99"/>
    <w:rsid w:val="003F2253"/>
  </w:style>
  <w:style w:type="table" w:styleId="Grilledutableau">
    <w:name w:val="Table Grid"/>
    <w:basedOn w:val="TableauNormal"/>
    <w:uiPriority w:val="39"/>
    <w:rsid w:val="003F22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phedeliste">
    <w:name w:val="List Paragraph"/>
    <w:basedOn w:val="Normal"/>
    <w:uiPriority w:val="34"/>
    <w:qFormat/>
    <w:rsid w:val="0009433E"/>
    <w:pPr>
      <w:ind w:left="720"/>
      <w:contextualSpacing/>
    </w:pPr>
  </w:style>
  <w:style w:type="paragraph" w:styleId="Titre">
    <w:name w:val="Title"/>
    <w:basedOn w:val="Normal"/>
    <w:next w:val="Normal"/>
    <w:link w:val="TitreCar"/>
    <w:uiPriority w:val="10"/>
    <w:qFormat/>
    <w:rsid w:val="009F7F34"/>
    <w:pPr>
      <w:spacing w:after="0"/>
      <w:contextualSpacing/>
    </w:pPr>
    <w:rPr>
      <w:rFonts w:asciiTheme="majorHAnsi" w:eastAsiaTheme="majorEastAsia" w:hAnsiTheme="majorHAnsi" w:cstheme="majorBidi"/>
      <w:spacing w:val="-10"/>
      <w:kern w:val="28"/>
      <w:sz w:val="56"/>
      <w:szCs w:val="56"/>
    </w:rPr>
  </w:style>
  <w:style w:type="character" w:customStyle="1" w:styleId="TitreCar">
    <w:name w:val="Titre Car"/>
    <w:basedOn w:val="Policepardfaut"/>
    <w:link w:val="Titre"/>
    <w:uiPriority w:val="10"/>
    <w:rsid w:val="009F7F34"/>
    <w:rPr>
      <w:rFonts w:asciiTheme="majorHAnsi" w:eastAsiaTheme="majorEastAsia" w:hAnsiTheme="majorHAnsi" w:cstheme="majorBidi"/>
      <w:spacing w:val="-10"/>
      <w:kern w:val="28"/>
      <w:sz w:val="56"/>
      <w:szCs w:val="56"/>
    </w:rPr>
  </w:style>
  <w:style w:type="character" w:customStyle="1" w:styleId="Titre1Car">
    <w:name w:val="Titre 1 Car"/>
    <w:basedOn w:val="Policepardfaut"/>
    <w:link w:val="Titre1"/>
    <w:uiPriority w:val="9"/>
    <w:rsid w:val="009F7F34"/>
    <w:rPr>
      <w:rFonts w:asciiTheme="majorHAnsi" w:eastAsiaTheme="majorEastAsia" w:hAnsiTheme="majorHAnsi" w:cstheme="majorBidi"/>
      <w:color w:val="2E74B5" w:themeColor="accent1" w:themeShade="BF"/>
      <w:sz w:val="32"/>
      <w:szCs w:val="32"/>
    </w:rPr>
  </w:style>
  <w:style w:type="character" w:styleId="Lienhypertexte">
    <w:name w:val="Hyperlink"/>
    <w:basedOn w:val="Policepardfaut"/>
    <w:uiPriority w:val="99"/>
    <w:unhideWhenUsed/>
    <w:rsid w:val="002E1CAA"/>
    <w:rPr>
      <w:color w:val="0563C1" w:themeColor="hyperlink"/>
      <w:u w:val="single"/>
    </w:rPr>
  </w:style>
  <w:style w:type="paragraph" w:styleId="Textedebulles">
    <w:name w:val="Balloon Text"/>
    <w:basedOn w:val="Normal"/>
    <w:link w:val="TextedebullesCar"/>
    <w:uiPriority w:val="99"/>
    <w:semiHidden/>
    <w:unhideWhenUsed/>
    <w:rsid w:val="00594AE0"/>
    <w:pPr>
      <w:spacing w:after="0"/>
    </w:pPr>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594AE0"/>
    <w:rPr>
      <w:rFonts w:ascii="Lucida Grande" w:hAnsi="Lucida Grande" w:cs="Lucida Grande"/>
      <w:sz w:val="18"/>
      <w:szCs w:val="18"/>
    </w:rPr>
  </w:style>
  <w:style w:type="character" w:styleId="Lienhypertextesuivivisit">
    <w:name w:val="FollowedHyperlink"/>
    <w:basedOn w:val="Policepardfaut"/>
    <w:uiPriority w:val="99"/>
    <w:semiHidden/>
    <w:unhideWhenUsed/>
    <w:rsid w:val="00957BE3"/>
    <w:rPr>
      <w:color w:val="954F72" w:themeColor="followedHyperlink"/>
      <w:u w:val="single"/>
    </w:rPr>
  </w:style>
  <w:style w:type="character" w:styleId="Mentionnonrsolue">
    <w:name w:val="Unresolved Mention"/>
    <w:basedOn w:val="Policepardfaut"/>
    <w:uiPriority w:val="99"/>
    <w:semiHidden/>
    <w:unhideWhenUsed/>
    <w:rsid w:val="005C3FAA"/>
    <w:rPr>
      <w:color w:val="605E5C"/>
      <w:shd w:val="clear" w:color="auto" w:fill="E1DFDD"/>
    </w:rPr>
  </w:style>
  <w:style w:type="paragraph" w:styleId="Rvision">
    <w:name w:val="Revision"/>
    <w:hidden/>
    <w:uiPriority w:val="99"/>
    <w:semiHidden/>
    <w:rsid w:val="00A275D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454527">
      <w:bodyDiv w:val="1"/>
      <w:marLeft w:val="0"/>
      <w:marRight w:val="0"/>
      <w:marTop w:val="0"/>
      <w:marBottom w:val="0"/>
      <w:divBdr>
        <w:top w:val="none" w:sz="0" w:space="0" w:color="auto"/>
        <w:left w:val="none" w:sz="0" w:space="0" w:color="auto"/>
        <w:bottom w:val="none" w:sz="0" w:space="0" w:color="auto"/>
        <w:right w:val="none" w:sz="0" w:space="0" w:color="auto"/>
      </w:divBdr>
    </w:div>
    <w:div w:id="142503077">
      <w:bodyDiv w:val="1"/>
      <w:marLeft w:val="0"/>
      <w:marRight w:val="0"/>
      <w:marTop w:val="0"/>
      <w:marBottom w:val="0"/>
      <w:divBdr>
        <w:top w:val="none" w:sz="0" w:space="0" w:color="auto"/>
        <w:left w:val="none" w:sz="0" w:space="0" w:color="auto"/>
        <w:bottom w:val="none" w:sz="0" w:space="0" w:color="auto"/>
        <w:right w:val="none" w:sz="0" w:space="0" w:color="auto"/>
      </w:divBdr>
    </w:div>
    <w:div w:id="291718076">
      <w:bodyDiv w:val="1"/>
      <w:marLeft w:val="0"/>
      <w:marRight w:val="0"/>
      <w:marTop w:val="0"/>
      <w:marBottom w:val="0"/>
      <w:divBdr>
        <w:top w:val="none" w:sz="0" w:space="0" w:color="auto"/>
        <w:left w:val="none" w:sz="0" w:space="0" w:color="auto"/>
        <w:bottom w:val="none" w:sz="0" w:space="0" w:color="auto"/>
        <w:right w:val="none" w:sz="0" w:space="0" w:color="auto"/>
      </w:divBdr>
    </w:div>
    <w:div w:id="548734799">
      <w:bodyDiv w:val="1"/>
      <w:marLeft w:val="0"/>
      <w:marRight w:val="0"/>
      <w:marTop w:val="0"/>
      <w:marBottom w:val="0"/>
      <w:divBdr>
        <w:top w:val="none" w:sz="0" w:space="0" w:color="auto"/>
        <w:left w:val="none" w:sz="0" w:space="0" w:color="auto"/>
        <w:bottom w:val="none" w:sz="0" w:space="0" w:color="auto"/>
        <w:right w:val="none" w:sz="0" w:space="0" w:color="auto"/>
      </w:divBdr>
    </w:div>
    <w:div w:id="735713131">
      <w:bodyDiv w:val="1"/>
      <w:marLeft w:val="0"/>
      <w:marRight w:val="0"/>
      <w:marTop w:val="0"/>
      <w:marBottom w:val="0"/>
      <w:divBdr>
        <w:top w:val="none" w:sz="0" w:space="0" w:color="auto"/>
        <w:left w:val="none" w:sz="0" w:space="0" w:color="auto"/>
        <w:bottom w:val="none" w:sz="0" w:space="0" w:color="auto"/>
        <w:right w:val="none" w:sz="0" w:space="0" w:color="auto"/>
      </w:divBdr>
      <w:divsChild>
        <w:div w:id="1399744440">
          <w:marLeft w:val="360"/>
          <w:marRight w:val="0"/>
          <w:marTop w:val="200"/>
          <w:marBottom w:val="0"/>
          <w:divBdr>
            <w:top w:val="none" w:sz="0" w:space="0" w:color="auto"/>
            <w:left w:val="none" w:sz="0" w:space="0" w:color="auto"/>
            <w:bottom w:val="none" w:sz="0" w:space="0" w:color="auto"/>
            <w:right w:val="none" w:sz="0" w:space="0" w:color="auto"/>
          </w:divBdr>
        </w:div>
      </w:divsChild>
    </w:div>
    <w:div w:id="1911622335">
      <w:bodyDiv w:val="1"/>
      <w:marLeft w:val="0"/>
      <w:marRight w:val="0"/>
      <w:marTop w:val="0"/>
      <w:marBottom w:val="0"/>
      <w:divBdr>
        <w:top w:val="none" w:sz="0" w:space="0" w:color="auto"/>
        <w:left w:val="none" w:sz="0" w:space="0" w:color="auto"/>
        <w:bottom w:val="none" w:sz="0" w:space="0" w:color="auto"/>
        <w:right w:val="none" w:sz="0" w:space="0" w:color="auto"/>
      </w:divBdr>
    </w:div>
    <w:div w:id="20206166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1.png"/><Relationship Id="rId18" Type="http://schemas.openxmlformats.org/officeDocument/2006/relationships/image" Target="media/image5.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anap.fr/s/article/pharma-bio-ste-publication-2321" TargetMode="External"/><Relationship Id="rId17" Type="http://schemas.openxmlformats.org/officeDocument/2006/relationships/image" Target="media/image4.jpeg"/><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autodiag.anap.fr/" TargetMode="External"/><Relationship Id="rId5" Type="http://schemas.openxmlformats.org/officeDocument/2006/relationships/numbering" Target="numbering.xml"/><Relationship Id="rId15" Type="http://schemas.openxmlformats.org/officeDocument/2006/relationships/image" Target="media/image2.png"/><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anap.fr/s/article/pharma-bio-ste-publication-2321"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36411499F94BF4492F79ED13EF459B8" ma:contentTypeVersion="14" ma:contentTypeDescription="Crée un document." ma:contentTypeScope="" ma:versionID="7adb3d8efbdbb48a215c3a0ae9131670">
  <xsd:schema xmlns:xsd="http://www.w3.org/2001/XMLSchema" xmlns:xs="http://www.w3.org/2001/XMLSchema" xmlns:p="http://schemas.microsoft.com/office/2006/metadata/properties" xmlns:ns2="a40372b0-f5cf-46c3-8c33-468ef578baa8" xmlns:ns3="f14b3264-0103-4e02-9f24-249f60332675" targetNamespace="http://schemas.microsoft.com/office/2006/metadata/properties" ma:root="true" ma:fieldsID="5a5c9666b6f838680d9ab6c3d9a6fc89" ns2:_="" ns3:_="">
    <xsd:import namespace="a40372b0-f5cf-46c3-8c33-468ef578baa8"/>
    <xsd:import namespace="f14b3264-0103-4e02-9f24-249f60332675"/>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lcf76f155ced4ddcb4097134ff3c332f" minOccurs="0"/>
                <xsd:element ref="ns2:TaxCatchAll"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40372b0-f5cf-46c3-8c33-468ef578baa8" elementFormDefault="qualified">
    <xsd:import namespace="http://schemas.microsoft.com/office/2006/documentManagement/types"/>
    <xsd:import namespace="http://schemas.microsoft.com/office/infopath/2007/PartnerControls"/>
    <xsd:element name="SharedWithUsers" ma:index="8"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Partagé avec détails" ma:internalName="SharedWithDetails" ma:readOnly="true">
      <xsd:simpleType>
        <xsd:restriction base="dms:Note">
          <xsd:maxLength value="255"/>
        </xsd:restriction>
      </xsd:simpleType>
    </xsd:element>
    <xsd:element name="TaxCatchAll" ma:index="14" nillable="true" ma:displayName="Taxonomy Catch All Column" ma:hidden="true" ma:list="{24d1f5c7-58cf-4d76-a181-8d114397f56f}" ma:internalName="TaxCatchAll" ma:showField="CatchAllData" ma:web="a40372b0-f5cf-46c3-8c33-468ef578baa8">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14b3264-0103-4e02-9f24-249f6033267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Balises d’images" ma:readOnly="false" ma:fieldId="{5cf76f15-5ced-4ddc-b409-7134ff3c332f}" ma:taxonomyMulti="true" ma:sspId="176c88c5-b86b-4b6c-a0ad-427794cf8c73"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14b3264-0103-4e02-9f24-249f60332675">
      <Terms xmlns="http://schemas.microsoft.com/office/infopath/2007/PartnerControls"/>
    </lcf76f155ced4ddcb4097134ff3c332f>
    <TaxCatchAll xmlns="a40372b0-f5cf-46c3-8c33-468ef578baa8"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4460131-1C00-4A30-AF7D-730410D25E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40372b0-f5cf-46c3-8c33-468ef578baa8"/>
    <ds:schemaRef ds:uri="f14b3264-0103-4e02-9f24-249f6033267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FB5DAF8-2BC0-44FC-832B-64A15FBB1825}">
  <ds:schemaRefs>
    <ds:schemaRef ds:uri="http://schemas.openxmlformats.org/officeDocument/2006/bibliography"/>
  </ds:schemaRefs>
</ds:datastoreItem>
</file>

<file path=customXml/itemProps3.xml><?xml version="1.0" encoding="utf-8"?>
<ds:datastoreItem xmlns:ds="http://schemas.openxmlformats.org/officeDocument/2006/customXml" ds:itemID="{FAB09245-CB47-4735-8ABA-6EA9A5405B78}">
  <ds:schemaRefs>
    <ds:schemaRef ds:uri="http://schemas.microsoft.com/office/2006/metadata/properties"/>
    <ds:schemaRef ds:uri="http://schemas.microsoft.com/office/infopath/2007/PartnerControls"/>
    <ds:schemaRef ds:uri="f14b3264-0103-4e02-9f24-249f60332675"/>
    <ds:schemaRef ds:uri="a40372b0-f5cf-46c3-8c33-468ef578baa8"/>
  </ds:schemaRefs>
</ds:datastoreItem>
</file>

<file path=customXml/itemProps4.xml><?xml version="1.0" encoding="utf-8"?>
<ds:datastoreItem xmlns:ds="http://schemas.openxmlformats.org/officeDocument/2006/customXml" ds:itemID="{1587046B-1187-4D8C-8DE5-E5D31F5F92F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777</Words>
  <Characters>4275</Characters>
  <Application>Microsoft Office Word</Application>
  <DocSecurity>0</DocSecurity>
  <Lines>35</Lines>
  <Paragraphs>10</Paragraphs>
  <ScaleCrop>false</ScaleCrop>
  <HeadingPairs>
    <vt:vector size="2" baseType="variant">
      <vt:variant>
        <vt:lpstr>Titre</vt:lpstr>
      </vt:variant>
      <vt:variant>
        <vt:i4>1</vt:i4>
      </vt:variant>
    </vt:vector>
  </HeadingPairs>
  <TitlesOfParts>
    <vt:vector size="1" baseType="lpstr">
      <vt:lpstr/>
    </vt:vector>
  </TitlesOfParts>
  <Company>Agence Régionale de Santé</Company>
  <LinksUpToDate>false</LinksUpToDate>
  <CharactersWithSpaces>5042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Slo Ane</dc:creator>
  <cp:lastModifiedBy>DAHAN Marie line</cp:lastModifiedBy>
  <cp:revision>8</cp:revision>
  <dcterms:created xsi:type="dcterms:W3CDTF">2025-02-24T15:56:00Z</dcterms:created>
  <dcterms:modified xsi:type="dcterms:W3CDTF">2025-02-24T16:21:00Z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0x010100D36411499F94BF4492F79ED13EF459B8</vt:lpwstr>
  </property>
  <property fmtid="{D5CDD505-2E9C-101B-9397-08002B2CF9AE}" pid="3" name="MediaServiceImageTags">
    <vt:lpwstr/>
  </property>
</Properties>
</file>